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F7" w:rsidRDefault="00D805FE" w:rsidP="009D18F7">
      <w:pPr>
        <w:shd w:val="clear" w:color="auto" w:fill="FFFFFF"/>
        <w:spacing w:before="100" w:beforeAutospacing="1" w:after="150" w:line="240" w:lineRule="auto"/>
        <w:rPr>
          <w:rFonts w:ascii="Arial" w:eastAsia="Times New Roman" w:hAnsi="Arial" w:cs="Arial"/>
          <w:color w:val="5E5E5E"/>
          <w:sz w:val="21"/>
          <w:szCs w:val="21"/>
          <w:lang w:val="bg-BG"/>
        </w:rPr>
      </w:pPr>
      <w:r>
        <w:rPr>
          <w:rFonts w:ascii="Arial" w:eastAsia="Times New Roman" w:hAnsi="Arial" w:cs="Arial"/>
          <w:color w:val="5E5E5E"/>
          <w:sz w:val="21"/>
          <w:szCs w:val="21"/>
        </w:rPr>
        <w:fldChar w:fldCharType="begin"/>
      </w:r>
      <w:r>
        <w:rPr>
          <w:rFonts w:ascii="Arial" w:eastAsia="Times New Roman" w:hAnsi="Arial" w:cs="Arial"/>
          <w:color w:val="5E5E5E"/>
          <w:sz w:val="21"/>
          <w:szCs w:val="21"/>
        </w:rPr>
        <w:instrText xml:space="preserve"> HYPERLINK "</w:instrText>
      </w:r>
      <w:r w:rsidRPr="009D18F7">
        <w:rPr>
          <w:rFonts w:ascii="Arial" w:eastAsia="Times New Roman" w:hAnsi="Arial" w:cs="Arial"/>
          <w:color w:val="5E5E5E"/>
          <w:sz w:val="21"/>
          <w:szCs w:val="21"/>
        </w:rPr>
        <w:instrText>https://www.mh.government.bg/bg/novini/aktualno/kakvo-tryabva-da-znayat-roditelite-na-deca-posesha/</w:instrText>
      </w:r>
      <w:r>
        <w:rPr>
          <w:rFonts w:ascii="Arial" w:eastAsia="Times New Roman" w:hAnsi="Arial" w:cs="Arial"/>
          <w:color w:val="5E5E5E"/>
          <w:sz w:val="21"/>
          <w:szCs w:val="21"/>
        </w:rPr>
        <w:instrText xml:space="preserve">" </w:instrText>
      </w:r>
      <w:r>
        <w:rPr>
          <w:rFonts w:ascii="Arial" w:eastAsia="Times New Roman" w:hAnsi="Arial" w:cs="Arial"/>
          <w:color w:val="5E5E5E"/>
          <w:sz w:val="21"/>
          <w:szCs w:val="21"/>
        </w:rPr>
        <w:fldChar w:fldCharType="separate"/>
      </w:r>
      <w:r w:rsidRPr="003D0513">
        <w:rPr>
          <w:rStyle w:val="Hyperlink"/>
          <w:rFonts w:ascii="Arial" w:eastAsia="Times New Roman" w:hAnsi="Arial" w:cs="Arial"/>
          <w:sz w:val="21"/>
          <w:szCs w:val="21"/>
        </w:rPr>
        <w:t>https://www.mh.government.bg/bg/novini/aktualno/kakvo-tryabva-da-znayat-roditelite-na-deca-posesha/</w:t>
      </w:r>
      <w:r>
        <w:rPr>
          <w:rFonts w:ascii="Arial" w:eastAsia="Times New Roman" w:hAnsi="Arial" w:cs="Arial"/>
          <w:color w:val="5E5E5E"/>
          <w:sz w:val="21"/>
          <w:szCs w:val="21"/>
        </w:rPr>
        <w:fldChar w:fldCharType="end"/>
      </w:r>
    </w:p>
    <w:p w:rsidR="009D18F7" w:rsidRPr="00D805FE" w:rsidRDefault="00D805FE" w:rsidP="00D805FE">
      <w:pPr>
        <w:shd w:val="clear" w:color="auto" w:fill="FFFFFF"/>
        <w:spacing w:before="100" w:beforeAutospacing="1" w:after="150" w:line="240" w:lineRule="auto"/>
        <w:jc w:val="center"/>
        <w:rPr>
          <w:rFonts w:ascii="Arial" w:eastAsia="Times New Roman" w:hAnsi="Arial" w:cs="Arial"/>
          <w:b/>
          <w:color w:val="5E5E5E"/>
          <w:sz w:val="21"/>
          <w:szCs w:val="21"/>
          <w:lang w:val="bg-BG"/>
        </w:rPr>
      </w:pPr>
      <w:r w:rsidRPr="00D805FE">
        <w:rPr>
          <w:rFonts w:ascii="Arial" w:eastAsia="Times New Roman" w:hAnsi="Arial" w:cs="Arial"/>
          <w:b/>
          <w:color w:val="5E5E5E"/>
          <w:sz w:val="21"/>
          <w:szCs w:val="21"/>
          <w:lang w:val="bg-BG"/>
        </w:rPr>
        <w:t xml:space="preserve">Често задавани въпроси и отговори на Министерство на здравеопазването от </w:t>
      </w:r>
      <w:r w:rsidR="009D18F7" w:rsidRPr="00D805FE">
        <w:rPr>
          <w:rFonts w:ascii="Arial" w:eastAsia="Times New Roman" w:hAnsi="Arial" w:cs="Arial"/>
          <w:b/>
          <w:color w:val="5E5E5E"/>
          <w:sz w:val="21"/>
          <w:szCs w:val="21"/>
        </w:rPr>
        <w:t>21 Септември 2020</w:t>
      </w:r>
    </w:p>
    <w:p w:rsidR="009D18F7" w:rsidRPr="009D18F7" w:rsidRDefault="009D18F7" w:rsidP="009D18F7">
      <w:pPr>
        <w:shd w:val="clear" w:color="auto" w:fill="FFFFFF"/>
        <w:spacing w:before="100" w:beforeAutospacing="1" w:after="150" w:line="240" w:lineRule="auto"/>
        <w:ind w:left="-75"/>
        <w:rPr>
          <w:rFonts w:ascii="Arial" w:eastAsia="Times New Roman" w:hAnsi="Arial" w:cs="Arial"/>
          <w:color w:val="5E5E5E"/>
          <w:sz w:val="21"/>
          <w:szCs w:val="21"/>
        </w:rPr>
      </w:pP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 xml:space="preserve">В детската ясла/детската градина на детето ми има положително за COVID-19 дете. </w:t>
      </w:r>
      <w:bookmarkStart w:id="0" w:name="_GoBack"/>
      <w:bookmarkEnd w:id="0"/>
      <w:r w:rsidRPr="009D18F7">
        <w:rPr>
          <w:rFonts w:ascii="Arial" w:eastAsia="Times New Roman" w:hAnsi="Arial" w:cs="Arial"/>
          <w:b/>
          <w:bCs/>
          <w:color w:val="5E5E5E"/>
          <w:sz w:val="21"/>
          <w:szCs w:val="21"/>
        </w:rPr>
        <w:t>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 не трябва да изследвате детето си.</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може да ходите на работа.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имате право на болничен лист, издаден от личния лекар на детето Ви.</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xml:space="preserve">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w:t>
      </w:r>
      <w:proofErr w:type="gramStart"/>
      <w:r w:rsidRPr="009D18F7">
        <w:rPr>
          <w:rFonts w:ascii="Arial" w:eastAsia="Times New Roman" w:hAnsi="Arial" w:cs="Arial"/>
          <w:color w:val="5E5E5E"/>
          <w:sz w:val="21"/>
          <w:szCs w:val="21"/>
        </w:rPr>
        <w:t>в  Информационната</w:t>
      </w:r>
      <w:proofErr w:type="gramEnd"/>
      <w:r w:rsidRPr="009D18F7">
        <w:rPr>
          <w:rFonts w:ascii="Arial" w:eastAsia="Times New Roman" w:hAnsi="Arial" w:cs="Arial"/>
          <w:color w:val="5E5E5E"/>
          <w:sz w:val="21"/>
          <w:szCs w:val="21"/>
        </w:rPr>
        <w:t xml:space="preserve"> система за борба с COVID-19 данните за карантинираните лица.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В детската ясла/детската градина на детето ми има положителен за COVID-19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сред персонал в детска ясла/детска градина се извършва епидемиологично проучване от съответната регионална здравна инспекция.</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 хода на проучването здравните инспектори определят контактните лица (деца и персонал), които подлежат на карантина.</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Контактните лица се поставят под 14-дневна карантина с предписания от регионалната здравна инспекция.</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Лицата (деца и персонал), които не са поставени под карантина, продължават своите посещения/работа в детската ясла/ детската градина.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 xml:space="preserve">В класа на детето ми има положителен за COVID-19 ученик. Трябва ли да изследвам детето си? Подлежи ли то на карантина? Кой и как преценява кои деца да бъдат под </w:t>
      </w:r>
      <w:r w:rsidRPr="009D18F7">
        <w:rPr>
          <w:rFonts w:ascii="Arial" w:eastAsia="Times New Roman" w:hAnsi="Arial" w:cs="Arial"/>
          <w:b/>
          <w:bCs/>
          <w:color w:val="5E5E5E"/>
          <w:sz w:val="21"/>
          <w:szCs w:val="21"/>
        </w:rPr>
        <w:lastRenderedPageBreak/>
        <w:t>карантина? Възможно ли е карантината да отпадне, ако направя на детето си PCR тест и той е с отрицателен резултат?</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 не трябва да изследвате детето си.</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на COVID-19 при ученик съответната регионална здравна инспекция извършва епидемиологично проучване в учебното заведение.</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 хода на проучването здравните инспектори определят контактните лица (ученици, учители и персонал), които подлежат на карантина.</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може да ходите на работа.</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имате право на болничен лист, издаден от личния лекар на детето Ви.</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Всяко лице, вкл. и дете, се поставя под карантина с предписание на съответната регионална здравна инспекция. Предписанието се връчва на родител/настойник.</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Регионалната здравна инспекция ежедневно въвежда в Информационната система за борба с COVID-19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Детето ми е ученик с доказан COVID-19.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PCR тест и той е с отрицателен резултат?</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автоматично информира съответната регионална здравна инспекция за всеки положителен резултат за COVID-19. Следва да информирате учебното заведение за отсъствието на детето Ви и причината за това.</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lastRenderedPageBreak/>
        <w:t>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Всички лица от семейството/домакинството се поставят под задължителна 14-дневна карантина. Всеки положителен случай на COVID-19 се проучва от регионалната здравна инспекция, която определя контактните лица, изготвя и връчва предписания за поставянето им под карантина.</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Учител, преподавал на детето ми, е с COVID-19. Подлежи ли детето ми на карантина? Трябва ли да бъде изследвано за COVID-19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PCR тест?</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лекар на детето и с регионалната здравна инспекция за проследяване и за организиране на пробонабиране.</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детето Ви е поставено под карантина като контактно на болен учител, Вие и останалите членове на семейството не подлежите на карантиниране.</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Кой преценява дали децата/учителите/родителите да бъдат изследвани за COVID-19, кой заплаща изследванията?</w:t>
      </w:r>
    </w:p>
    <w:p w:rsidR="009D18F7" w:rsidRPr="009D18F7" w:rsidRDefault="009D18F7" w:rsidP="009D18F7">
      <w:pPr>
        <w:numPr>
          <w:ilvl w:val="0"/>
          <w:numId w:val="8"/>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xml:space="preserve">В хода на епидемиологичното проучване 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w:t>
      </w:r>
      <w:r w:rsidRPr="009D18F7">
        <w:rPr>
          <w:rFonts w:ascii="Arial" w:eastAsia="Times New Roman" w:hAnsi="Arial" w:cs="Arial"/>
          <w:color w:val="5E5E5E"/>
          <w:sz w:val="21"/>
          <w:szCs w:val="21"/>
        </w:rPr>
        <w:lastRenderedPageBreak/>
        <w:t>разпространение на заболяването в колектива. Родителите и учителите не заплащат изследванията с PCR, разходите се покриват от държавния бюджет.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Към кого да се обърнем, ако детето ни е поставено под карантина заради друго дете в детската градина/съученик/учител с положителен COVID-19, и забележим симптоми на коронавирусната инфекция?</w:t>
      </w:r>
    </w:p>
    <w:p w:rsidR="009D18F7" w:rsidRPr="009D18F7" w:rsidRDefault="009D18F7" w:rsidP="009D18F7">
      <w:pPr>
        <w:numPr>
          <w:ilvl w:val="0"/>
          <w:numId w:val="9"/>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пробонабиране.</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Мой колега от работа има COVID-19. Трябва ли да се самоизолирам и да спра детето си от детска ясла/детска градина/училище? Трябва ли да уведомя училището/градината/яслата? Трябва ли да си направя изследване с PCR тест и за чия сметка ще е то?</w:t>
      </w:r>
    </w:p>
    <w:p w:rsidR="009D18F7" w:rsidRPr="009D18F7" w:rsidRDefault="009D18F7" w:rsidP="009D18F7">
      <w:pPr>
        <w:numPr>
          <w:ilvl w:val="0"/>
          <w:numId w:val="10"/>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9D18F7" w:rsidRPr="009D18F7" w:rsidRDefault="009D18F7" w:rsidP="009D18F7">
      <w:pPr>
        <w:numPr>
          <w:ilvl w:val="0"/>
          <w:numId w:val="10"/>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си лекар и с регионалната здравна инспекция за проследяване и организиране на пробонабиране.</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w:t>
      </w:r>
    </w:p>
    <w:p w:rsidR="009D18F7" w:rsidRPr="009D18F7" w:rsidRDefault="009D18F7" w:rsidP="009D18F7">
      <w:pPr>
        <w:numPr>
          <w:ilvl w:val="0"/>
          <w:numId w:val="11"/>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9D18F7" w:rsidRPr="009D18F7" w:rsidRDefault="009D18F7" w:rsidP="009D18F7">
      <w:pPr>
        <w:numPr>
          <w:ilvl w:val="0"/>
          <w:numId w:val="11"/>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При дете с COVID-19 имат ли право и двамата родители на болничен лист?</w:t>
      </w:r>
    </w:p>
    <w:p w:rsidR="009D18F7" w:rsidRPr="009D18F7" w:rsidRDefault="009D18F7" w:rsidP="009D18F7">
      <w:pPr>
        <w:numPr>
          <w:ilvl w:val="0"/>
          <w:numId w:val="1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резултат за COVID-19 при дете под карантина се поставят всички членове от семейството/домакинството, за което всеки здравноосигурен има право на болничен лист.</w:t>
      </w:r>
    </w:p>
    <w:p w:rsidR="009D18F7" w:rsidRPr="009D18F7" w:rsidRDefault="009D18F7" w:rsidP="009D18F7">
      <w:pPr>
        <w:numPr>
          <w:ilvl w:val="0"/>
          <w:numId w:val="1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Кога РЗИ заплаща тестовете за</w:t>
      </w:r>
      <w:r w:rsidRPr="009D18F7">
        <w:rPr>
          <w:rFonts w:ascii="Arial" w:eastAsia="Times New Roman" w:hAnsi="Arial" w:cs="Arial"/>
          <w:color w:val="5E5E5E"/>
          <w:sz w:val="21"/>
          <w:szCs w:val="21"/>
        </w:rPr>
        <w:t> </w:t>
      </w:r>
      <w:r w:rsidRPr="009D18F7">
        <w:rPr>
          <w:rFonts w:ascii="Arial" w:eastAsia="Times New Roman" w:hAnsi="Arial" w:cs="Arial"/>
          <w:b/>
          <w:bCs/>
          <w:color w:val="5E5E5E"/>
          <w:sz w:val="21"/>
          <w:szCs w:val="21"/>
        </w:rPr>
        <w:t>COVID-19 на ученици и учители?</w:t>
      </w:r>
    </w:p>
    <w:p w:rsidR="009D18F7" w:rsidRPr="009D18F7" w:rsidRDefault="009D18F7" w:rsidP="009D18F7">
      <w:pPr>
        <w:numPr>
          <w:ilvl w:val="0"/>
          <w:numId w:val="1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lastRenderedPageBreak/>
        <w:t>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9D18F7" w:rsidRPr="009D18F7" w:rsidRDefault="009D18F7" w:rsidP="009D18F7">
      <w:pPr>
        <w:numPr>
          <w:ilvl w:val="0"/>
          <w:numId w:val="1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си лекар / личния лекар на детето и с регионалната здравна инспекция за проследяване и организиране на пробонабиране. Изследването се заплаща от държавния бюджет.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Обща е отговорността ни за опазване здравето на околните, близките, възрастните и хората в риск.</w:t>
      </w:r>
    </w:p>
    <w:sectPr w:rsidR="009D18F7" w:rsidRPr="009D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96D"/>
    <w:multiLevelType w:val="multilevel"/>
    <w:tmpl w:val="46A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01CF9"/>
    <w:multiLevelType w:val="multilevel"/>
    <w:tmpl w:val="49C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03C96"/>
    <w:multiLevelType w:val="multilevel"/>
    <w:tmpl w:val="FC0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72879"/>
    <w:multiLevelType w:val="multilevel"/>
    <w:tmpl w:val="B1C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B56A9"/>
    <w:multiLevelType w:val="multilevel"/>
    <w:tmpl w:val="C56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9267B"/>
    <w:multiLevelType w:val="multilevel"/>
    <w:tmpl w:val="D97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F6A34"/>
    <w:multiLevelType w:val="multilevel"/>
    <w:tmpl w:val="246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161C6"/>
    <w:multiLevelType w:val="multilevel"/>
    <w:tmpl w:val="661E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D6DDD"/>
    <w:multiLevelType w:val="multilevel"/>
    <w:tmpl w:val="EE3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3620E"/>
    <w:multiLevelType w:val="multilevel"/>
    <w:tmpl w:val="03C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826C5"/>
    <w:multiLevelType w:val="multilevel"/>
    <w:tmpl w:val="2D8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32EF8"/>
    <w:multiLevelType w:val="multilevel"/>
    <w:tmpl w:val="2BA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94EC8"/>
    <w:multiLevelType w:val="multilevel"/>
    <w:tmpl w:val="3EC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7"/>
  </w:num>
  <w:num w:numId="8">
    <w:abstractNumId w:val="11"/>
  </w:num>
  <w:num w:numId="9">
    <w:abstractNumId w:val="10"/>
  </w:num>
  <w:num w:numId="10">
    <w:abstractNumId w:val="9"/>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3"/>
    <w:rsid w:val="00421EC3"/>
    <w:rsid w:val="009D18F7"/>
    <w:rsid w:val="00D805FE"/>
    <w:rsid w:val="00EB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74395">
      <w:bodyDiv w:val="1"/>
      <w:marLeft w:val="0"/>
      <w:marRight w:val="0"/>
      <w:marTop w:val="0"/>
      <w:marBottom w:val="0"/>
      <w:divBdr>
        <w:top w:val="none" w:sz="0" w:space="0" w:color="auto"/>
        <w:left w:val="none" w:sz="0" w:space="0" w:color="auto"/>
        <w:bottom w:val="none" w:sz="0" w:space="0" w:color="auto"/>
        <w:right w:val="none" w:sz="0" w:space="0" w:color="auto"/>
      </w:divBdr>
      <w:divsChild>
        <w:div w:id="54618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Gaitanevska</dc:creator>
  <cp:keywords/>
  <dc:description/>
  <cp:lastModifiedBy>Lilly Marinova</cp:lastModifiedBy>
  <cp:revision>3</cp:revision>
  <dcterms:created xsi:type="dcterms:W3CDTF">2020-09-28T10:11:00Z</dcterms:created>
  <dcterms:modified xsi:type="dcterms:W3CDTF">2020-09-28T11:46:00Z</dcterms:modified>
</cp:coreProperties>
</file>