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83" w:rsidRPr="00FD7E35" w:rsidRDefault="00FD7E35" w:rsidP="00530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ПРАВИЛА ЗА ИЗПЪЛНЕНИЕ НА </w:t>
      </w:r>
    </w:p>
    <w:p w:rsidR="008A650A" w:rsidRPr="00C21B40" w:rsidRDefault="00FD7E35" w:rsidP="00530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НАЦИОНАЛНА ПРОГРАМА </w:t>
      </w:r>
      <w:r w:rsidR="008A650A" w:rsidRPr="00C21B40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>ИНОВАЦИИ В ДЕЙСТВИЕ</w:t>
      </w:r>
      <w:r w:rsidR="008A650A" w:rsidRPr="00C21B40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2A39C6" w:rsidRPr="00FD7E35" w:rsidRDefault="002A39C6" w:rsidP="00530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7E35" w:rsidRPr="00FD7E35" w:rsidRDefault="00FD7E35" w:rsidP="00FD7E35">
      <w:pPr>
        <w:pStyle w:val="ListParagraph"/>
        <w:numPr>
          <w:ilvl w:val="0"/>
          <w:numId w:val="15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7E35">
        <w:rPr>
          <w:rFonts w:ascii="Times New Roman" w:hAnsi="Times New Roman" w:cs="Times New Roman"/>
          <w:b/>
          <w:sz w:val="24"/>
          <w:szCs w:val="24"/>
          <w:lang w:val="bg-BG"/>
        </w:rPr>
        <w:t>ОБЩИ ПОЛОЖЕНИЯ</w:t>
      </w:r>
    </w:p>
    <w:p w:rsidR="00FD7E35" w:rsidRPr="00606BC1" w:rsidRDefault="00FD7E35" w:rsidP="00950C42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6BC1">
        <w:rPr>
          <w:rFonts w:ascii="Times New Roman" w:hAnsi="Times New Roman" w:cs="Times New Roman"/>
          <w:sz w:val="24"/>
          <w:szCs w:val="24"/>
          <w:lang w:val="bg-BG"/>
        </w:rPr>
        <w:t>Правилата уреждат финансовото изпълнение на дейностите по Национална програма „Иновации в действие“</w:t>
      </w:r>
      <w:r w:rsidR="00950C42" w:rsidRPr="00606BC1">
        <w:rPr>
          <w:rFonts w:ascii="Times New Roman" w:hAnsi="Times New Roman" w:cs="Times New Roman"/>
          <w:sz w:val="24"/>
          <w:szCs w:val="24"/>
          <w:lang w:val="bg-BG"/>
        </w:rPr>
        <w:t xml:space="preserve"> и включват </w:t>
      </w:r>
      <w:r w:rsidRPr="00606BC1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 w:rsidR="00950C42" w:rsidRPr="00606BC1">
        <w:rPr>
          <w:rFonts w:ascii="Times New Roman" w:hAnsi="Times New Roman" w:cs="Times New Roman"/>
          <w:sz w:val="24"/>
          <w:szCs w:val="24"/>
          <w:lang w:val="bg-BG"/>
        </w:rPr>
        <w:t>, разходи</w:t>
      </w:r>
      <w:r w:rsidR="00C37887" w:rsidRPr="0060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887" w:rsidRPr="00606BC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37887" w:rsidRPr="0060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20A" w:rsidRPr="00606BC1">
        <w:rPr>
          <w:rFonts w:ascii="Times New Roman" w:hAnsi="Times New Roman" w:cs="Times New Roman"/>
          <w:sz w:val="24"/>
          <w:szCs w:val="24"/>
          <w:lang w:val="bg-BG"/>
        </w:rPr>
        <w:t>отчит</w:t>
      </w:r>
      <w:r w:rsidR="00C37887" w:rsidRPr="00606BC1">
        <w:rPr>
          <w:rFonts w:ascii="Times New Roman" w:hAnsi="Times New Roman" w:cs="Times New Roman"/>
          <w:sz w:val="24"/>
          <w:szCs w:val="24"/>
          <w:lang w:val="bg-BG"/>
        </w:rPr>
        <w:t>ане.</w:t>
      </w:r>
      <w:r w:rsidR="00E4320A" w:rsidRPr="00606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0ADA" w:rsidRDefault="005307DD" w:rsidP="00FD7E35">
      <w:pPr>
        <w:pStyle w:val="ListParagraph"/>
        <w:numPr>
          <w:ilvl w:val="0"/>
          <w:numId w:val="22"/>
        </w:numPr>
        <w:tabs>
          <w:tab w:val="left" w:pos="1134"/>
          <w:tab w:val="left" w:pos="1560"/>
          <w:tab w:val="left" w:pos="978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E35">
        <w:rPr>
          <w:rFonts w:ascii="Times New Roman" w:hAnsi="Times New Roman" w:cs="Times New Roman"/>
          <w:sz w:val="24"/>
          <w:szCs w:val="24"/>
          <w:lang w:val="bg-BG"/>
        </w:rPr>
        <w:t>Иновативните училища извършат двустранно сътрудничество за обмен на иновационни практики,</w:t>
      </w:r>
      <w:r w:rsidRPr="00FD7E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E35">
        <w:rPr>
          <w:rFonts w:ascii="Times New Roman" w:hAnsi="Times New Roman" w:cs="Times New Roman"/>
          <w:sz w:val="24"/>
          <w:szCs w:val="24"/>
          <w:lang w:val="bg-BG"/>
        </w:rPr>
        <w:t>като реализират взаимни посещения на място в другото училище с до 8 участници</w:t>
      </w:r>
      <w:r w:rsidR="00C21B40" w:rsidRPr="00FD7E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D7E35">
        <w:rPr>
          <w:rFonts w:ascii="Times New Roman" w:hAnsi="Times New Roman" w:cs="Times New Roman"/>
          <w:sz w:val="24"/>
          <w:szCs w:val="24"/>
          <w:lang w:val="bg-BG"/>
        </w:rPr>
        <w:t xml:space="preserve"> в т.ч. </w:t>
      </w:r>
      <w:r w:rsidR="00510ADA" w:rsidRPr="00FD7E35">
        <w:rPr>
          <w:rFonts w:ascii="Times New Roman" w:hAnsi="Times New Roman" w:cs="Times New Roman"/>
          <w:sz w:val="24"/>
          <w:szCs w:val="24"/>
          <w:lang w:val="bg-BG"/>
        </w:rPr>
        <w:t>учители и ученици</w:t>
      </w:r>
      <w:r w:rsidR="00C21B40" w:rsidRPr="00FD7E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10ADA" w:rsidRPr="00FD7E35">
        <w:rPr>
          <w:rFonts w:ascii="Times New Roman" w:hAnsi="Times New Roman" w:cs="Times New Roman"/>
          <w:sz w:val="24"/>
          <w:szCs w:val="24"/>
          <w:lang w:val="bg-BG"/>
        </w:rPr>
        <w:t xml:space="preserve"> за срок до 3 (три) дни.</w:t>
      </w:r>
    </w:p>
    <w:p w:rsidR="00950C42" w:rsidRPr="00FD7E35" w:rsidRDefault="00950C42" w:rsidP="00950C42">
      <w:pPr>
        <w:pStyle w:val="ListParagraph"/>
        <w:tabs>
          <w:tab w:val="left" w:pos="1134"/>
          <w:tab w:val="left" w:pos="1560"/>
          <w:tab w:val="left" w:pos="978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07DD" w:rsidRPr="00C21B40" w:rsidRDefault="00950C42" w:rsidP="00950C42">
      <w:pPr>
        <w:pStyle w:val="ListParagraph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50C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>ФИНАНСИРАНЕ</w:t>
      </w:r>
    </w:p>
    <w:p w:rsidR="003D6E22" w:rsidRPr="001A4632" w:rsidRDefault="005C17FF" w:rsidP="00950C42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Финансирането за мобилност се извършва на пакетен принцип и включва допустими и задължителни разходи.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>Финансовия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пакет за одобрено за участие иновативно училище е в размер на 3150 лв.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>в т.ч. 150 лв</w:t>
      </w:r>
      <w:r w:rsidR="005307D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. задължителен разход за 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>публичност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>. З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>а училище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>което не е в Списъка на иновативните училища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>финансовия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пакет е в размер на 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>2000 лв.</w:t>
      </w:r>
    </w:p>
    <w:p w:rsidR="00C45935" w:rsidRPr="001A4632" w:rsidRDefault="00950C42" w:rsidP="00950C42">
      <w:pPr>
        <w:pStyle w:val="ListParagraph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>В случаите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когато има сключен договор между </w:t>
      </w:r>
      <w:r w:rsidR="00BB5D16">
        <w:rPr>
          <w:rFonts w:ascii="Times New Roman" w:hAnsi="Times New Roman" w:cs="Times New Roman"/>
          <w:sz w:val="24"/>
          <w:szCs w:val="24"/>
          <w:lang w:val="bg-BG"/>
        </w:rPr>
        <w:t xml:space="preserve">частно иновативно училище </w:t>
      </w:r>
      <w:r w:rsidR="00F807EA" w:rsidRPr="001A4632">
        <w:rPr>
          <w:rFonts w:ascii="Times New Roman" w:hAnsi="Times New Roman" w:cs="Times New Roman"/>
          <w:sz w:val="24"/>
          <w:szCs w:val="24"/>
          <w:lang w:val="bg-BG"/>
        </w:rPr>
        <w:t>и общинско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807EA" w:rsidRPr="001A4632">
        <w:rPr>
          <w:rFonts w:ascii="Times New Roman" w:hAnsi="Times New Roman" w:cs="Times New Roman"/>
          <w:sz w:val="24"/>
          <w:szCs w:val="24"/>
          <w:lang w:val="bg-BG"/>
        </w:rPr>
        <w:t>държавно иновативно училище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>, финансовият пакет о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>т 3150 лв. за частно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иновативно 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>училище  и 3150 лв. за иновати</w:t>
      </w:r>
      <w:r w:rsidR="00BB5D16">
        <w:rPr>
          <w:rFonts w:ascii="Times New Roman" w:hAnsi="Times New Roman" w:cs="Times New Roman"/>
          <w:sz w:val="24"/>
          <w:szCs w:val="24"/>
          <w:lang w:val="bg-BG"/>
        </w:rPr>
        <w:t>вното общинско/държавно училище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(общо 6300 лв. ) </w:t>
      </w:r>
      <w:r w:rsidR="00A84710" w:rsidRPr="001A4632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получ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ават</w:t>
      </w:r>
      <w:r w:rsidR="00A84710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>общинското/държавно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иновативно училище и разходите </w:t>
      </w:r>
      <w:r w:rsidR="00DB46B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9D276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домакинството и </w:t>
      </w:r>
      <w:r w:rsidR="00DB46B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визитата на частното иновативно училище </w:t>
      </w:r>
      <w:r w:rsidR="00A84710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извършват от </w:t>
      </w:r>
      <w:r w:rsidR="00A84710" w:rsidRPr="001A4632">
        <w:rPr>
          <w:rFonts w:ascii="Times New Roman" w:hAnsi="Times New Roman" w:cs="Times New Roman"/>
          <w:sz w:val="24"/>
          <w:szCs w:val="24"/>
          <w:lang w:val="bg-BG"/>
        </w:rPr>
        <w:t>общинското/държавно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A84710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иновативно училище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изготвена </w:t>
      </w:r>
      <w:r w:rsidR="00A84710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помежду им 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план-сметка за провежданата визита. </w:t>
      </w:r>
    </w:p>
    <w:p w:rsidR="003E2D51" w:rsidRPr="001A4632" w:rsidRDefault="00950C42" w:rsidP="00950C42">
      <w:pPr>
        <w:pStyle w:val="ListParagraph"/>
        <w:numPr>
          <w:ilvl w:val="1"/>
          <w:numId w:val="22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2D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В случаите когато има сключен договор между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частно иновативно училище и общинско/държавно училище, </w:t>
      </w:r>
      <w:r w:rsidR="005912D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което не е в Списъка на иновативните училища, но е включено в НП, 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финансовият пакет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от 3150 лв. за 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частното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иновативно училище и 2000 лв. за </w:t>
      </w:r>
      <w:r w:rsidR="005912D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училището, което не е в Списъка на иновативните училища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>(об</w:t>
      </w:r>
      <w:r w:rsidR="009E10F2" w:rsidRPr="001A4632">
        <w:rPr>
          <w:rFonts w:ascii="Times New Roman" w:hAnsi="Times New Roman" w:cs="Times New Roman"/>
          <w:sz w:val="24"/>
          <w:szCs w:val="24"/>
          <w:lang w:val="bg-BG"/>
        </w:rPr>
        <w:t>що 5150 лв.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>) се получават</w:t>
      </w:r>
      <w:r w:rsidR="003E2D51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общинското/държавно</w:t>
      </w:r>
      <w:r w:rsidR="00C21B40" w:rsidRPr="00C21B4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E2D51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2D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училище </w:t>
      </w:r>
      <w:r w:rsidR="003E2D51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 разходите 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>домакинството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на частното иновативно училище се извършват от общинското/държавно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E2D51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училище, съгласно изготвена помежду им план-сметка за провежданата визита. </w:t>
      </w:r>
    </w:p>
    <w:p w:rsidR="009D276B" w:rsidRPr="001A4632" w:rsidRDefault="009D276B" w:rsidP="00950C42">
      <w:pPr>
        <w:pStyle w:val="ListParagraph"/>
        <w:numPr>
          <w:ilvl w:val="1"/>
          <w:numId w:val="22"/>
        </w:numPr>
        <w:tabs>
          <w:tab w:val="left" w:pos="720"/>
          <w:tab w:val="left" w:pos="1134"/>
          <w:tab w:val="left" w:pos="978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bg-BG"/>
        </w:rPr>
        <w:t>В случаите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когато има сключен договор между частно училище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което не е в списъка на Иновативните училища и общинско иновативно училище, финансовият пакет от 2000 лв. за частното училище и 3150 лв. за иновативното училището (общо 5150 лв.) се получават от общинското училище и разходите по визитата на частното училище се извършват от общинското/държавно</w:t>
      </w:r>
      <w:r w:rsidR="00C21B40" w:rsidRPr="001A463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училище, съгласно изготвена помежду им план-сметка за провежданата визита. </w:t>
      </w:r>
    </w:p>
    <w:p w:rsidR="00950C42" w:rsidRPr="001A4632" w:rsidRDefault="00950C42" w:rsidP="00950C42">
      <w:pPr>
        <w:pStyle w:val="ListParagraph"/>
        <w:tabs>
          <w:tab w:val="left" w:pos="720"/>
          <w:tab w:val="left" w:pos="1276"/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5935" w:rsidRPr="00EF5E4A" w:rsidRDefault="00E4320A" w:rsidP="00EF5E4A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5E4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РАЗХОДИ И ОТЧИТАНЕ</w:t>
      </w:r>
    </w:p>
    <w:p w:rsidR="001307FA" w:rsidRPr="001A4632" w:rsidRDefault="00A05482" w:rsidP="00C37887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bg-BG"/>
        </w:rPr>
        <w:t>При изпълнение на сключените договори за двустранно сътрудничество и обмен на иновационни практики е необходимо в срок до 10 дни от провеждането на обмена,</w:t>
      </w:r>
      <w:r w:rsidR="00C2266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но не по- късно от 10.12.2019 г., </w:t>
      </w: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в модул „Oтчети“ на електронната платформа на НП „Иновации в действие“, да бъдат отчетени извършените разходи по съответните разходни групи и подгрупи.  </w:t>
      </w:r>
    </w:p>
    <w:p w:rsidR="00540369" w:rsidRPr="001A4632" w:rsidRDefault="00606743" w:rsidP="00C37887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bg-BG"/>
        </w:rPr>
        <w:t>Разходи за публичност</w:t>
      </w:r>
    </w:p>
    <w:p w:rsidR="005D212D" w:rsidRPr="001A4632" w:rsidRDefault="00B22FD1" w:rsidP="00512980">
      <w:pPr>
        <w:pStyle w:val="ListParagraph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за публичност 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>редставляват ф</w:t>
      </w:r>
      <w:r w:rsidR="0082618B" w:rsidRPr="001A4632">
        <w:rPr>
          <w:rFonts w:ascii="Times New Roman" w:hAnsi="Times New Roman" w:cs="Times New Roman"/>
          <w:sz w:val="24"/>
          <w:szCs w:val="24"/>
          <w:lang w:val="bg-BG"/>
        </w:rPr>
        <w:t>инансиране</w:t>
      </w:r>
      <w:r w:rsidR="00FB0DA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944984" w:rsidRPr="001A4632">
        <w:rPr>
          <w:rFonts w:ascii="Times New Roman" w:hAnsi="Times New Roman" w:cs="Times New Roman"/>
          <w:sz w:val="24"/>
          <w:szCs w:val="24"/>
          <w:lang w:val="bg-BG"/>
        </w:rPr>
        <w:t>задължителна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0DA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публична изява 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944984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заплащане на 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>създадени</w:t>
      </w:r>
      <w:r w:rsidR="00944984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обмена на иновации 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>продукт</w:t>
      </w:r>
      <w:r w:rsidR="00540369" w:rsidRPr="001A46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4984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(презентация, видеофилми, книжни 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>тела, албуми, ел. издания и др.</w:t>
      </w:r>
      <w:r w:rsidR="00944984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540369" w:rsidRPr="001A46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размер </w:t>
      </w:r>
      <w:r w:rsidR="00C37887" w:rsidRPr="001A4632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540369" w:rsidRPr="001A46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150 лв</w:t>
      </w:r>
      <w:r w:rsidR="00944984" w:rsidRPr="001A463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D212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A9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отчетността в </w:t>
      </w:r>
      <w:r w:rsidR="005D212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електронната платформа на </w:t>
      </w:r>
      <w:r w:rsidR="001D1A9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НП „Иновации в действие“ в раздел „Отчет“ се представят сканирани разходооправдателни документи (фактура и платежен документ). Необходимо е в същия раздел да бъде </w:t>
      </w:r>
      <w:r w:rsidR="00A05482" w:rsidRPr="001A4632">
        <w:rPr>
          <w:rFonts w:ascii="Times New Roman" w:hAnsi="Times New Roman" w:cs="Times New Roman"/>
          <w:sz w:val="24"/>
          <w:szCs w:val="24"/>
          <w:lang w:val="bg-BG"/>
        </w:rPr>
        <w:t>посочен електронен адрес/</w:t>
      </w:r>
      <w:r w:rsidR="001773E9" w:rsidRPr="001A4632">
        <w:rPr>
          <w:rFonts w:ascii="Times New Roman" w:hAnsi="Times New Roman" w:cs="Times New Roman"/>
          <w:sz w:val="24"/>
          <w:szCs w:val="24"/>
        </w:rPr>
        <w:t>URL</w:t>
      </w:r>
      <w:r w:rsidR="009C449E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05482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водещ към представяне на </w:t>
      </w:r>
      <w:r w:rsidR="001D1A9F" w:rsidRPr="001A4632">
        <w:rPr>
          <w:rFonts w:ascii="Times New Roman" w:hAnsi="Times New Roman" w:cs="Times New Roman"/>
          <w:sz w:val="24"/>
          <w:szCs w:val="24"/>
          <w:lang w:val="bg-BG"/>
        </w:rPr>
        <w:t>създаден/ите по врем</w:t>
      </w:r>
      <w:r w:rsidR="005307DD" w:rsidRPr="001A4632">
        <w:rPr>
          <w:rFonts w:ascii="Times New Roman" w:hAnsi="Times New Roman" w:cs="Times New Roman"/>
          <w:sz w:val="24"/>
          <w:szCs w:val="24"/>
          <w:lang w:val="bg-BG"/>
        </w:rPr>
        <w:t>е на обмена на иновации продукт/и</w:t>
      </w:r>
      <w:r w:rsidR="001D1A9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(презентация, видеофилми, книжни те</w:t>
      </w:r>
      <w:r w:rsidR="00A05482" w:rsidRPr="001A4632">
        <w:rPr>
          <w:rFonts w:ascii="Times New Roman" w:hAnsi="Times New Roman" w:cs="Times New Roman"/>
          <w:sz w:val="24"/>
          <w:szCs w:val="24"/>
          <w:lang w:val="bg-BG"/>
        </w:rPr>
        <w:t>ла, албуми, ел. издания и др. ).</w:t>
      </w:r>
      <w:r w:rsidR="005D212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5482" w:rsidRPr="00EF5E4A" w:rsidRDefault="005D212D" w:rsidP="00512980">
      <w:pPr>
        <w:pStyle w:val="ListParagraph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5E4A">
        <w:rPr>
          <w:rFonts w:ascii="Times New Roman" w:hAnsi="Times New Roman" w:cs="Times New Roman"/>
          <w:sz w:val="24"/>
          <w:szCs w:val="24"/>
          <w:lang w:val="bg-BG"/>
        </w:rPr>
        <w:t>Допустимо е разход</w:t>
      </w:r>
      <w:r w:rsidR="00447790" w:rsidRPr="00EF5E4A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EF5E4A">
        <w:rPr>
          <w:rFonts w:ascii="Times New Roman" w:hAnsi="Times New Roman" w:cs="Times New Roman"/>
          <w:sz w:val="24"/>
          <w:szCs w:val="24"/>
          <w:lang w:val="bg-BG"/>
        </w:rPr>
        <w:t xml:space="preserve"> за публич</w:t>
      </w:r>
      <w:r w:rsidR="00447790" w:rsidRPr="00EF5E4A">
        <w:rPr>
          <w:rFonts w:ascii="Times New Roman" w:hAnsi="Times New Roman" w:cs="Times New Roman"/>
          <w:sz w:val="24"/>
          <w:szCs w:val="24"/>
          <w:lang w:val="bg-BG"/>
        </w:rPr>
        <w:t xml:space="preserve">ност да бъде с по-висок размер </w:t>
      </w:r>
      <w:r w:rsidRPr="00EF5E4A">
        <w:rPr>
          <w:rFonts w:ascii="Times New Roman" w:hAnsi="Times New Roman" w:cs="Times New Roman"/>
          <w:sz w:val="24"/>
          <w:szCs w:val="24"/>
          <w:lang w:val="bg-BG"/>
        </w:rPr>
        <w:t>за сметка на предоставения финансов пакет.</w:t>
      </w:r>
    </w:p>
    <w:p w:rsidR="00F807EA" w:rsidRPr="00EF5E4A" w:rsidRDefault="00606743" w:rsidP="005D212D">
      <w:pPr>
        <w:pStyle w:val="ListParagraph"/>
        <w:numPr>
          <w:ilvl w:val="0"/>
          <w:numId w:val="2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F5E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Разходи</w:t>
      </w:r>
      <w:r w:rsidR="00F06921" w:rsidRPr="00EF5E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F5E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мобилност</w:t>
      </w:r>
      <w:r w:rsidR="002B6C9E" w:rsidRPr="00EF5E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EF5E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53276A" w:rsidRPr="00EF5E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1A4632" w:rsidRDefault="004D7F7A" w:rsidP="001A4632">
      <w:pPr>
        <w:pStyle w:val="ListParagraph"/>
        <w:numPr>
          <w:ilvl w:val="1"/>
          <w:numId w:val="22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Одобряват се разходи за мобилност </w:t>
      </w:r>
      <w:r w:rsidR="00DB46BB"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за до </w:t>
      </w:r>
      <w:r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="007E4181">
        <w:rPr>
          <w:rFonts w:ascii="Times New Roman" w:hAnsi="Times New Roman" w:cs="Times New Roman"/>
          <w:sz w:val="24"/>
          <w:szCs w:val="24"/>
          <w:lang w:val="bg-BG"/>
        </w:rPr>
        <w:t>участници</w:t>
      </w:r>
      <w:r w:rsidR="009C449E" w:rsidRPr="00950C4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E10F2"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 в т.ч. учители и ученици</w:t>
      </w:r>
      <w:r w:rsidR="001D1A9F" w:rsidRPr="00950C4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описани в т. 6 </w:t>
      </w:r>
      <w:r w:rsidR="007D40C0" w:rsidRPr="00950C4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0C0" w:rsidRPr="00950C42">
        <w:rPr>
          <w:rFonts w:ascii="Times New Roman" w:hAnsi="Times New Roman" w:cs="Times New Roman"/>
          <w:sz w:val="24"/>
          <w:szCs w:val="24"/>
          <w:lang w:val="bg-BG"/>
        </w:rPr>
        <w:t>НП</w:t>
      </w:r>
      <w:r w:rsidR="00DB46BB"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 „Иновации в действие“</w:t>
      </w:r>
      <w:r w:rsidR="007D40C0" w:rsidRPr="00950C42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 за провеждане на мобилността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че при мобилността вземат 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участие 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повече от 8 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при отчитане на разходите в 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раздел „Отчети“ 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е необходимо да бъде 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въведена „сума“ 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>за р</w:t>
      </w:r>
      <w:r w:rsidR="001D1A9F" w:rsidRPr="00C21B40">
        <w:rPr>
          <w:rFonts w:ascii="Times New Roman" w:hAnsi="Times New Roman" w:cs="Times New Roman"/>
          <w:sz w:val="24"/>
          <w:szCs w:val="24"/>
          <w:lang w:val="bg-BG"/>
        </w:rPr>
        <w:t>азхода до 8 учас</w:t>
      </w:r>
      <w:r w:rsidR="007E4181">
        <w:rPr>
          <w:rFonts w:ascii="Times New Roman" w:hAnsi="Times New Roman" w:cs="Times New Roman"/>
          <w:sz w:val="24"/>
          <w:szCs w:val="24"/>
          <w:lang w:val="bg-BG"/>
        </w:rPr>
        <w:t>тници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>, и за не-повече от 3000 лв. за иновативно училище или 20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>00 лв. за училище което не е в С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писъка 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иновативните училища. </w:t>
      </w:r>
      <w:r w:rsidR="001A4632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:rsidR="005C17FF" w:rsidRPr="00C21B40" w:rsidRDefault="008A7E0A" w:rsidP="001A4632">
      <w:pPr>
        <w:pStyle w:val="ListParagraph"/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>чилищата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30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получили финансовия пакет за мобилност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>на частните училища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отч</w:t>
      </w:r>
      <w:r w:rsidR="001A2D86" w:rsidRPr="00C21B4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тат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разходи </w:t>
      </w:r>
      <w:r w:rsidR="005C17F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не-повече от сбора на двата финансови пакета. </w:t>
      </w:r>
    </w:p>
    <w:p w:rsidR="001D1A9F" w:rsidRPr="00C21B40" w:rsidRDefault="001D1A9F" w:rsidP="001A4632">
      <w:pPr>
        <w:pStyle w:val="ListParagraph"/>
        <w:numPr>
          <w:ilvl w:val="1"/>
          <w:numId w:val="22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отчетена </w:t>
      </w:r>
      <w:r w:rsidR="009C449E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сума и представени разходооправдателни документи </w:t>
      </w:r>
      <w:r w:rsidR="007E4181">
        <w:rPr>
          <w:rFonts w:ascii="Times New Roman" w:hAnsi="Times New Roman" w:cs="Times New Roman"/>
          <w:sz w:val="24"/>
          <w:szCs w:val="24"/>
          <w:lang w:val="bg-BG"/>
        </w:rPr>
        <w:t>за повече от 8 участници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>, одобреният разход ще бъде до размера съответстващ на 8</w:t>
      </w:r>
      <w:r w:rsidR="007E4181">
        <w:rPr>
          <w:rFonts w:ascii="Times New Roman" w:hAnsi="Times New Roman" w:cs="Times New Roman"/>
          <w:sz w:val="24"/>
          <w:szCs w:val="24"/>
          <w:lang w:val="bg-BG"/>
        </w:rPr>
        <w:t xml:space="preserve"> участници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D40C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</w:t>
      </w:r>
      <w:r w:rsidR="009E10F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разходи за повече от 8 участници 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остават </w:t>
      </w:r>
      <w:r w:rsidR="009E10F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за сметка на бюджета на училището. </w:t>
      </w:r>
    </w:p>
    <w:p w:rsidR="001307FA" w:rsidRPr="00C21B40" w:rsidRDefault="00606743" w:rsidP="001A4632">
      <w:pPr>
        <w:pStyle w:val="ListParagraph"/>
        <w:numPr>
          <w:ilvl w:val="1"/>
          <w:numId w:val="22"/>
        </w:numPr>
        <w:tabs>
          <w:tab w:val="left" w:pos="720"/>
          <w:tab w:val="left" w:pos="1134"/>
          <w:tab w:val="left" w:pos="1276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C45935" w:rsidRPr="001A4632">
        <w:rPr>
          <w:rFonts w:ascii="Times New Roman" w:hAnsi="Times New Roman" w:cs="Times New Roman"/>
          <w:b/>
          <w:sz w:val="24"/>
          <w:szCs w:val="24"/>
          <w:lang w:val="bg-BG"/>
        </w:rPr>
        <w:t>азходи</w:t>
      </w:r>
      <w:r w:rsidR="008A7E0A" w:rsidRPr="001A4632"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="00C45935"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командировки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се извършват и </w:t>
      </w:r>
      <w:r w:rsidR="00C45935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отчитат съгласно Наредбата за командировките в страната. </w:t>
      </w:r>
      <w:r w:rsidR="004D7F7A" w:rsidRPr="001A463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азходите за </w:t>
      </w:r>
      <w:r w:rsidR="00164638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пътни, 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>дневни</w:t>
      </w:r>
      <w:r w:rsidR="005C17F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4638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и нощувки 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>се определят съгласно раздел</w:t>
      </w:r>
      <w:r w:rsidR="009C449E" w:rsidRPr="001A46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17FF" w:rsidRPr="001A4632">
        <w:rPr>
          <w:rFonts w:ascii="Times New Roman" w:hAnsi="Times New Roman" w:cs="Times New Roman"/>
          <w:sz w:val="24"/>
          <w:szCs w:val="24"/>
          <w:lang w:val="bg-BG"/>
        </w:rPr>
        <w:t>III</w:t>
      </w:r>
      <w:r w:rsidR="00164638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C17FF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4638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IV </w:t>
      </w:r>
      <w:r w:rsidR="009C449E" w:rsidRPr="001A46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D4B69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4638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V </w:t>
      </w:r>
      <w:r w:rsidR="0053276A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от Наредбата. </w:t>
      </w:r>
      <w:r w:rsidR="00910562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164638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случаите когато </w:t>
      </w:r>
      <w:r w:rsidR="00497BD4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за транспорт </w:t>
      </w:r>
      <w:r w:rsidR="001307FA" w:rsidRPr="001A4632">
        <w:rPr>
          <w:rFonts w:ascii="Times New Roman" w:hAnsi="Times New Roman" w:cs="Times New Roman"/>
          <w:sz w:val="24"/>
          <w:szCs w:val="24"/>
          <w:lang w:val="bg-BG"/>
        </w:rPr>
        <w:t>се използва</w:t>
      </w:r>
      <w:r w:rsidR="00910562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07FA" w:rsidRPr="001A4632">
        <w:rPr>
          <w:rFonts w:ascii="Times New Roman" w:hAnsi="Times New Roman" w:cs="Times New Roman"/>
          <w:sz w:val="24"/>
          <w:szCs w:val="24"/>
          <w:lang w:val="bg-BG"/>
        </w:rPr>
        <w:t>уч</w:t>
      </w:r>
      <w:r w:rsidR="00A37E5A" w:rsidRPr="001A4632">
        <w:rPr>
          <w:rFonts w:ascii="Times New Roman" w:hAnsi="Times New Roman" w:cs="Times New Roman"/>
          <w:sz w:val="24"/>
          <w:szCs w:val="24"/>
          <w:lang w:val="bg-BG"/>
        </w:rPr>
        <w:t>илищен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автобус</w:t>
      </w:r>
      <w:r w:rsidR="00164638" w:rsidRPr="00C21B4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056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в заповедта за командировка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учителите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307FA" w:rsidRPr="00C21B40">
        <w:rPr>
          <w:rFonts w:ascii="Times New Roman" w:hAnsi="Times New Roman" w:cs="Times New Roman"/>
          <w:i/>
          <w:sz w:val="24"/>
          <w:szCs w:val="24"/>
          <w:lang w:val="bg-BG"/>
        </w:rPr>
        <w:t>Пътуването да се извърши с ...“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се записва </w:t>
      </w:r>
      <w:r w:rsidR="00910562" w:rsidRPr="00C21B40">
        <w:rPr>
          <w:rFonts w:ascii="Times New Roman" w:hAnsi="Times New Roman" w:cs="Times New Roman"/>
          <w:sz w:val="24"/>
          <w:szCs w:val="24"/>
          <w:lang w:val="bg-BG"/>
        </w:rPr>
        <w:t>„служебен транспорт“</w:t>
      </w:r>
      <w:r w:rsidR="0016463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и разход за транспорт в команд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ировъчната заповед не се отчита. Този разход </w:t>
      </w:r>
      <w:r w:rsidR="0016463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1773E9" w:rsidRPr="00C21B40">
        <w:rPr>
          <w:rFonts w:ascii="Times New Roman" w:hAnsi="Times New Roman" w:cs="Times New Roman"/>
          <w:sz w:val="24"/>
          <w:szCs w:val="24"/>
          <w:lang w:val="bg-BG"/>
        </w:rPr>
        <w:t>отчита в модул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„Отчети“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A7E0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група „Разходи за транспорт“ на </w:t>
      </w:r>
      <w:r w:rsidR="001773E9" w:rsidRPr="00C21B40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1307FA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Програмата.</w:t>
      </w:r>
    </w:p>
    <w:p w:rsidR="004D7F7A" w:rsidRPr="000308B2" w:rsidRDefault="00CD4B69" w:rsidP="001A4632">
      <w:pPr>
        <w:pStyle w:val="ListParagraph"/>
        <w:numPr>
          <w:ilvl w:val="2"/>
          <w:numId w:val="22"/>
        </w:numPr>
        <w:tabs>
          <w:tab w:val="left" w:pos="709"/>
          <w:tab w:val="left" w:pos="1276"/>
          <w:tab w:val="left" w:pos="1418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08B2">
        <w:rPr>
          <w:rFonts w:ascii="Times New Roman" w:hAnsi="Times New Roman" w:cs="Times New Roman"/>
          <w:sz w:val="24"/>
          <w:szCs w:val="24"/>
          <w:lang w:val="bg-BG"/>
        </w:rPr>
        <w:t>Разходите за н</w:t>
      </w:r>
      <w:r w:rsidR="00164638" w:rsidRPr="000308B2">
        <w:rPr>
          <w:rFonts w:ascii="Times New Roman" w:hAnsi="Times New Roman" w:cs="Times New Roman"/>
          <w:sz w:val="24"/>
          <w:szCs w:val="24"/>
          <w:lang w:val="bg-BG"/>
        </w:rPr>
        <w:t>ощу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вки към командировъчна заповед </w:t>
      </w:r>
      <w:r w:rsidR="00164638" w:rsidRPr="000308B2">
        <w:rPr>
          <w:rFonts w:ascii="Times New Roman" w:hAnsi="Times New Roman" w:cs="Times New Roman"/>
          <w:sz w:val="24"/>
          <w:szCs w:val="24"/>
          <w:lang w:val="bg-BG"/>
        </w:rPr>
        <w:t>се отчитат с индивидуална фактура за лицето</w:t>
      </w:r>
      <w:r w:rsidR="008A7E0A" w:rsidRPr="000308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6463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посочено в заповедта за командировка. </w:t>
      </w:r>
    </w:p>
    <w:p w:rsidR="002B1268" w:rsidRPr="000308B2" w:rsidRDefault="001773E9" w:rsidP="000308B2">
      <w:pPr>
        <w:pStyle w:val="ListParagraph"/>
        <w:numPr>
          <w:ilvl w:val="2"/>
          <w:numId w:val="22"/>
        </w:numPr>
        <w:tabs>
          <w:tab w:val="left" w:pos="709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08B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>В случаите</w:t>
      </w:r>
      <w:r w:rsidR="009C449E" w:rsidRPr="000308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>огато за участие по визита</w:t>
      </w:r>
      <w:r w:rsidR="00AB1DA5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>използва уч</w:t>
      </w:r>
      <w:r w:rsidR="00A37E5A" w:rsidRPr="000308B2">
        <w:rPr>
          <w:rFonts w:ascii="Times New Roman" w:hAnsi="Times New Roman" w:cs="Times New Roman"/>
          <w:sz w:val="24"/>
          <w:szCs w:val="24"/>
          <w:lang w:val="bg-BG"/>
        </w:rPr>
        <w:t>илищен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автобус, 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шофьор</w:t>
      </w:r>
      <w:r w:rsidR="009C449E" w:rsidRPr="000308B2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на автобуса се командирова съгласно Наредба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та за командировките в страната, като 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за командировка са за сметка на предоставения финансов пакет по Програмата. В </w:t>
      </w:r>
      <w:r w:rsidR="00E67C0E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този 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>случа</w:t>
      </w:r>
      <w:r w:rsidR="00E67C0E" w:rsidRPr="000308B2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се допуска 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>шофьор</w:t>
      </w:r>
      <w:r w:rsidR="009C449E" w:rsidRPr="000308B2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C15EF7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на автобуса 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да бъде над допустимите 8 участници.  </w:t>
      </w:r>
    </w:p>
    <w:p w:rsidR="001307FA" w:rsidRDefault="001307FA" w:rsidP="000308B2">
      <w:pPr>
        <w:pStyle w:val="ListParagraph"/>
        <w:numPr>
          <w:ilvl w:val="2"/>
          <w:numId w:val="2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08B2">
        <w:rPr>
          <w:rFonts w:ascii="Times New Roman" w:hAnsi="Times New Roman" w:cs="Times New Roman"/>
          <w:sz w:val="24"/>
          <w:szCs w:val="24"/>
          <w:lang w:val="bg-BG"/>
        </w:rPr>
        <w:t>За целите на отчетността разход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за командировки се отчита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B21932" w:rsidRPr="000308B2">
        <w:rPr>
          <w:rFonts w:ascii="Times New Roman" w:hAnsi="Times New Roman" w:cs="Times New Roman"/>
          <w:sz w:val="24"/>
          <w:szCs w:val="24"/>
          <w:lang w:val="bg-BG"/>
        </w:rPr>
        <w:t>група „Разходи за командировки“</w:t>
      </w:r>
      <w:r w:rsidR="005F3D3B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21932" w:rsidRPr="000308B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>тчети“</w:t>
      </w:r>
      <w:r w:rsidR="005F3D3B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449E" w:rsidRPr="000308B2">
        <w:rPr>
          <w:rFonts w:ascii="Times New Roman" w:hAnsi="Times New Roman" w:cs="Times New Roman"/>
          <w:sz w:val="24"/>
          <w:szCs w:val="24"/>
          <w:lang w:val="bg-BG"/>
        </w:rPr>
        <w:t>от електронната платформа на П</w:t>
      </w:r>
      <w:r w:rsidR="002B1268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рограмата, </w:t>
      </w:r>
      <w:r w:rsidR="005F3D3B" w:rsidRPr="000308B2">
        <w:rPr>
          <w:rFonts w:ascii="Times New Roman" w:hAnsi="Times New Roman" w:cs="Times New Roman"/>
          <w:sz w:val="24"/>
          <w:szCs w:val="24"/>
          <w:lang w:val="bg-BG"/>
        </w:rPr>
        <w:t>при сканирани копия на командировъчна заповед, билет</w:t>
      </w:r>
      <w:r w:rsidR="00A73D2C" w:rsidRPr="000308B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F3D3B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73D2C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фактура за </w:t>
      </w:r>
      <w:r w:rsidR="00A73D2C" w:rsidRPr="001A4632">
        <w:rPr>
          <w:rFonts w:ascii="Times New Roman" w:hAnsi="Times New Roman" w:cs="Times New Roman"/>
          <w:sz w:val="24"/>
          <w:szCs w:val="24"/>
          <w:lang w:val="bg-BG"/>
        </w:rPr>
        <w:t>нощувка и платежен документ</w:t>
      </w:r>
      <w:r w:rsidR="00A73D2C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F3D3B" w:rsidRPr="000308B2">
        <w:rPr>
          <w:rFonts w:ascii="Times New Roman" w:hAnsi="Times New Roman" w:cs="Times New Roman"/>
          <w:sz w:val="24"/>
          <w:szCs w:val="24"/>
          <w:lang w:val="bg-BG"/>
        </w:rPr>
        <w:t>Разходен касов ордер (РКО)</w:t>
      </w:r>
      <w:r w:rsidR="00A73D2C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или платежно нареждане)</w:t>
      </w:r>
      <w:r w:rsidR="001773E9" w:rsidRPr="000308B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0287" w:rsidRPr="001A4632" w:rsidRDefault="000308B2" w:rsidP="005D212D">
      <w:pPr>
        <w:pStyle w:val="ListParagraph"/>
        <w:numPr>
          <w:ilvl w:val="1"/>
          <w:numId w:val="22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61A93"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Разходи за транспорт на </w:t>
      </w:r>
      <w:r w:rsidR="009309C3"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участниците </w:t>
      </w:r>
      <w:r w:rsidR="00ED5DFC" w:rsidRPr="001A4632">
        <w:rPr>
          <w:rFonts w:ascii="Times New Roman" w:hAnsi="Times New Roman" w:cs="Times New Roman"/>
          <w:b/>
          <w:sz w:val="24"/>
          <w:szCs w:val="24"/>
          <w:lang w:val="bg-BG"/>
        </w:rPr>
        <w:t>по изпълнение на мобилността</w:t>
      </w:r>
    </w:p>
    <w:p w:rsidR="00910562" w:rsidRPr="005D212D" w:rsidRDefault="005F3D3B" w:rsidP="000308B2">
      <w:pPr>
        <w:pStyle w:val="ListParagraph"/>
        <w:numPr>
          <w:ilvl w:val="2"/>
          <w:numId w:val="22"/>
        </w:numPr>
        <w:tabs>
          <w:tab w:val="left" w:pos="851"/>
          <w:tab w:val="left" w:pos="1134"/>
          <w:tab w:val="left" w:pos="1276"/>
          <w:tab w:val="left" w:pos="1560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  <w:r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При осъществяване на визита с </w:t>
      </w:r>
      <w:r w:rsidR="0016604A" w:rsidRPr="005D212D">
        <w:rPr>
          <w:rFonts w:ascii="Times New Roman" w:hAnsi="Times New Roman" w:cs="Times New Roman"/>
          <w:sz w:val="24"/>
          <w:szCs w:val="24"/>
          <w:lang w:val="bg-BG"/>
        </w:rPr>
        <w:t>ученици</w:t>
      </w:r>
      <w:r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 при която е използван </w:t>
      </w:r>
      <w:r w:rsidR="00861A93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междуградски транспорт, разходите </w:t>
      </w:r>
      <w:r w:rsidR="0016604A" w:rsidRPr="005D212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497BD4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 закупени</w:t>
      </w:r>
      <w:r w:rsidR="00861A93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 билети </w:t>
      </w:r>
      <w:r w:rsidRPr="005D212D">
        <w:rPr>
          <w:rFonts w:ascii="Times New Roman" w:hAnsi="Times New Roman" w:cs="Times New Roman"/>
          <w:sz w:val="24"/>
          <w:szCs w:val="24"/>
          <w:lang w:val="bg-BG"/>
        </w:rPr>
        <w:t>на учениците</w:t>
      </w:r>
      <w:r w:rsidR="003F311E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04A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се отчитат в </w:t>
      </w:r>
      <w:r w:rsidR="002B1268" w:rsidRPr="005D212D">
        <w:rPr>
          <w:rFonts w:ascii="Times New Roman" w:hAnsi="Times New Roman" w:cs="Times New Roman"/>
          <w:sz w:val="24"/>
          <w:szCs w:val="24"/>
          <w:lang w:val="bg-BG"/>
        </w:rPr>
        <w:t>модул</w:t>
      </w:r>
      <w:r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 „Отчет“, група „Разходи за транспорт“, като се </w:t>
      </w:r>
      <w:r w:rsidR="009309C3" w:rsidRPr="005D212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F311E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редставя </w:t>
      </w:r>
      <w:r w:rsidR="00A73D2C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сканирано копие на билетите и </w:t>
      </w:r>
      <w:r w:rsidR="003F311E" w:rsidRPr="005D212D">
        <w:rPr>
          <w:rFonts w:ascii="Times New Roman" w:hAnsi="Times New Roman" w:cs="Times New Roman"/>
          <w:sz w:val="24"/>
          <w:szCs w:val="24"/>
          <w:lang w:val="bg-BG"/>
        </w:rPr>
        <w:t>платеж</w:t>
      </w:r>
      <w:r w:rsidR="00A73D2C" w:rsidRPr="005D212D">
        <w:rPr>
          <w:rFonts w:ascii="Times New Roman" w:hAnsi="Times New Roman" w:cs="Times New Roman"/>
          <w:sz w:val="24"/>
          <w:szCs w:val="24"/>
          <w:lang w:val="bg-BG"/>
        </w:rPr>
        <w:t xml:space="preserve">ен документ. </w:t>
      </w:r>
    </w:p>
    <w:p w:rsidR="00ED5DFC" w:rsidRPr="00C21B40" w:rsidRDefault="00ED5DFC" w:rsidP="000308B2">
      <w:pPr>
        <w:pStyle w:val="ListParagraph"/>
        <w:numPr>
          <w:ilvl w:val="2"/>
          <w:numId w:val="22"/>
        </w:numPr>
        <w:tabs>
          <w:tab w:val="left" w:pos="1134"/>
          <w:tab w:val="left" w:pos="1276"/>
          <w:tab w:val="left" w:pos="1560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При  използване на училищните автобуси за осъществяване на мобилността е необходимо 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директорът да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D5DFC" w:rsidRPr="00C21B40" w:rsidRDefault="00ED5DFC" w:rsidP="005938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>а/ обезпечи нормално провеждане на учебния процес за дните на мобилност, когато се ползва училищен автобус.</w:t>
      </w:r>
    </w:p>
    <w:p w:rsidR="00073BAD" w:rsidRPr="00C21B40" w:rsidRDefault="00ED5DFC" w:rsidP="005938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б/ издаде заповед 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в която да са посочени: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Маршрут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автобуса, дати и цел на движението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лицата участващи в мобилността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- учители и ученици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които ще се превозват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както и запис че  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разходите за мобилността са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за сметка на средствата 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НП 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>„Иновации в действи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>предоставени на училището;</w:t>
      </w:r>
      <w:r w:rsidR="00B47F8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73BAD" w:rsidRPr="000308B2" w:rsidRDefault="00E67C0E" w:rsidP="000308B2">
      <w:pPr>
        <w:pStyle w:val="ListParagraph"/>
        <w:numPr>
          <w:ilvl w:val="2"/>
          <w:numId w:val="2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се отчитат в 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модул „Отчет“, група 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>„Разходи за транспорт“ на електронната платформа</w:t>
      </w:r>
      <w:r w:rsidR="00D36CB2" w:rsidRPr="000308B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CB2" w:rsidRPr="000308B2">
        <w:rPr>
          <w:rFonts w:ascii="Times New Roman" w:hAnsi="Times New Roman" w:cs="Times New Roman"/>
          <w:sz w:val="24"/>
          <w:szCs w:val="24"/>
          <w:lang w:val="bg-BG"/>
        </w:rPr>
        <w:t>като се прилагат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: сканирано копие на заповедта на директора за извършване на мобилността, </w:t>
      </w:r>
      <w:r w:rsidR="00D36CB2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където е 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>посочен вид</w:t>
      </w:r>
      <w:r w:rsidR="00D36CB2" w:rsidRPr="000308B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на използвания транспорт</w:t>
      </w:r>
      <w:r w:rsidR="009C449E" w:rsidRPr="000308B2">
        <w:rPr>
          <w:rFonts w:ascii="Times New Roman" w:hAnsi="Times New Roman" w:cs="Times New Roman"/>
          <w:sz w:val="24"/>
          <w:szCs w:val="24"/>
          <w:lang w:val="bg-BG"/>
        </w:rPr>
        <w:t>, документ/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>заповед определящ разходната норма на уч</w:t>
      </w:r>
      <w:r w:rsidR="00A37E5A" w:rsidRPr="000308B2">
        <w:rPr>
          <w:rFonts w:ascii="Times New Roman" w:hAnsi="Times New Roman" w:cs="Times New Roman"/>
          <w:sz w:val="24"/>
          <w:szCs w:val="24"/>
          <w:lang w:val="bg-BG"/>
        </w:rPr>
        <w:t>илищния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 xml:space="preserve"> автобус, копие на пътен лист или пътна книжка, фактура за заредено гориво и</w:t>
      </w:r>
      <w:r w:rsidR="00073BAD" w:rsidRPr="000308B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073BAD" w:rsidRPr="000308B2">
        <w:rPr>
          <w:rFonts w:ascii="Times New Roman" w:hAnsi="Times New Roman" w:cs="Times New Roman"/>
          <w:sz w:val="24"/>
          <w:szCs w:val="24"/>
          <w:lang w:val="bg-BG"/>
        </w:rPr>
        <w:t>платежен документ</w:t>
      </w:r>
      <w:r w:rsidR="00073BAD" w:rsidRPr="000308B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073BAD" w:rsidRPr="00C21B40" w:rsidRDefault="00073BAD" w:rsidP="000308B2">
      <w:pPr>
        <w:pStyle w:val="ListParagraph"/>
        <w:numPr>
          <w:ilvl w:val="2"/>
          <w:numId w:val="2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При използване на организиран транспорт с </w:t>
      </w:r>
      <w:r w:rsidR="00D36CB2" w:rsidRPr="00C21B40">
        <w:rPr>
          <w:rFonts w:ascii="Times New Roman" w:hAnsi="Times New Roman" w:cs="Times New Roman"/>
          <w:sz w:val="24"/>
          <w:szCs w:val="24"/>
          <w:lang w:val="bg-BG"/>
        </w:rPr>
        <w:t>външен превозвач, разход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D36CB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се отчита в модул „Отчет“, група „Разходи за транспорт“ на електронната платформа като се прилага сканирано копие на платежен документ и фактурата</w:t>
      </w:r>
      <w:r w:rsidR="009C44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6CB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в която е посочен номера на договора с превозвача. </w:t>
      </w:r>
    </w:p>
    <w:p w:rsidR="00F807EA" w:rsidRPr="00C21B40" w:rsidRDefault="00D30418" w:rsidP="000308B2">
      <w:pPr>
        <w:pStyle w:val="ListParagraph"/>
        <w:numPr>
          <w:ilvl w:val="1"/>
          <w:numId w:val="22"/>
        </w:numPr>
        <w:tabs>
          <w:tab w:val="left" w:pos="710"/>
          <w:tab w:val="left" w:pos="1276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Разходи за </w:t>
      </w:r>
      <w:r w:rsidR="00606743"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нощувки и </w:t>
      </w:r>
      <w:r w:rsidRPr="001A46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храна на учениците участващи в мобилността: </w:t>
      </w:r>
      <w:r w:rsidR="00BF1E35" w:rsidRPr="001A463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BF1E35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мобилността разходите за нощувки и храна на учениците се от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>чита</w:t>
      </w:r>
      <w:r w:rsidR="000308B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1A0C7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група „Разходи за нощувки и храна“ на </w:t>
      </w:r>
      <w:r w:rsidR="000308B2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Програмата чрез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>представ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яне на </w:t>
      </w:r>
      <w:r w:rsidR="001A0C7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сканирано копие на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фактура за 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>нощувки и/или храна и платежен документ. При отчитане на сумата следва да бъде о</w:t>
      </w:r>
      <w:r w:rsidR="007E4181">
        <w:rPr>
          <w:rFonts w:ascii="Times New Roman" w:hAnsi="Times New Roman" w:cs="Times New Roman"/>
          <w:sz w:val="24"/>
          <w:szCs w:val="24"/>
          <w:lang w:val="bg-BG"/>
        </w:rPr>
        <w:t>тчетен разхода за до 8 участници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. Извършените разходи за по-големия брой участници в мобилността са за сметка на бюджета на училището извършило разхода. </w:t>
      </w:r>
    </w:p>
    <w:p w:rsidR="000E4E91" w:rsidRPr="00C21B40" w:rsidRDefault="00540369" w:rsidP="000308B2">
      <w:pPr>
        <w:pStyle w:val="ListParagraph"/>
        <w:numPr>
          <w:ilvl w:val="1"/>
          <w:numId w:val="22"/>
        </w:numPr>
        <w:tabs>
          <w:tab w:val="left" w:pos="710"/>
          <w:tab w:val="left" w:pos="1276"/>
          <w:tab w:val="left" w:pos="1418"/>
        </w:tabs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Разходи за </w:t>
      </w:r>
      <w:r w:rsidR="00BD00A2"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консумативи и материали. 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отчетността в </w:t>
      </w:r>
      <w:r w:rsidR="000308B2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Програмата</w:t>
      </w:r>
      <w:r w:rsidR="001A0C7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в група „Разходи за материали и консумативи“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1A0C7B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отчитат разходите за  материали и/или консумативи закупени за целите на обмена. Представя се сканирано копие на 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фактура</w:t>
      </w:r>
      <w:r w:rsidR="001A0C7B" w:rsidRPr="00C21B4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и платежен документ. </w:t>
      </w:r>
      <w:r w:rsidR="00BD00A2"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D4579" w:rsidRPr="00C21B40" w:rsidRDefault="00606743" w:rsidP="000308B2">
      <w:pPr>
        <w:pStyle w:val="ListParagraph"/>
        <w:numPr>
          <w:ilvl w:val="1"/>
          <w:numId w:val="22"/>
        </w:numPr>
        <w:tabs>
          <w:tab w:val="left" w:pos="710"/>
          <w:tab w:val="left" w:pos="1276"/>
          <w:tab w:val="left" w:pos="1418"/>
        </w:tabs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>Разходи за наем на помещения</w:t>
      </w:r>
      <w:r w:rsidR="0016604A"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>Допустимо е за организиране</w:t>
      </w:r>
      <w:r w:rsidR="000B6BEC" w:rsidRPr="00C21B4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представяне</w:t>
      </w:r>
      <w:r w:rsidR="000B6BEC" w:rsidRPr="00C21B4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иновацията да бъде извършен разход за наем на помещение</w:t>
      </w:r>
      <w:r w:rsidR="0043198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36CB2" w:rsidRPr="00C21B40">
        <w:rPr>
          <w:rFonts w:ascii="Times New Roman" w:hAnsi="Times New Roman" w:cs="Times New Roman"/>
          <w:sz w:val="24"/>
          <w:szCs w:val="24"/>
          <w:lang w:val="bg-BG"/>
        </w:rPr>
        <w:t>осветление, декор и присъщи за представяне на иноваци</w:t>
      </w:r>
      <w:r w:rsidR="00431980" w:rsidRPr="00C21B40">
        <w:rPr>
          <w:rFonts w:ascii="Times New Roman" w:hAnsi="Times New Roman" w:cs="Times New Roman"/>
          <w:sz w:val="24"/>
          <w:szCs w:val="24"/>
          <w:lang w:val="bg-BG"/>
        </w:rPr>
        <w:t>ята</w:t>
      </w:r>
      <w:r w:rsidR="00D36CB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дейности. С</w:t>
      </w:r>
      <w:r w:rsidR="000B6BEC" w:rsidRPr="00C21B40">
        <w:rPr>
          <w:rFonts w:ascii="Times New Roman" w:hAnsi="Times New Roman" w:cs="Times New Roman"/>
          <w:sz w:val="24"/>
          <w:szCs w:val="24"/>
          <w:lang w:val="bg-BG"/>
        </w:rPr>
        <w:t>ъщият се отчита в</w:t>
      </w:r>
      <w:r w:rsidR="0043198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6BEC" w:rsidRPr="00C21B40">
        <w:rPr>
          <w:rFonts w:ascii="Times New Roman" w:hAnsi="Times New Roman" w:cs="Times New Roman"/>
          <w:sz w:val="24"/>
          <w:szCs w:val="24"/>
          <w:lang w:val="bg-BG"/>
        </w:rPr>
        <w:t>група „разходи за наем“ на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1980" w:rsidRPr="00C21B40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6915FF">
        <w:rPr>
          <w:rFonts w:ascii="Times New Roman" w:hAnsi="Times New Roman" w:cs="Times New Roman"/>
          <w:sz w:val="24"/>
          <w:szCs w:val="24"/>
          <w:lang w:val="bg-BG"/>
        </w:rPr>
        <w:t xml:space="preserve"> на Програмата</w:t>
      </w:r>
      <w:r w:rsidR="000B6BEC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чрез сканирана</w:t>
      </w:r>
      <w:r w:rsidR="00BD00A2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фактура и платежен документ. </w:t>
      </w:r>
    </w:p>
    <w:p w:rsidR="0016604A" w:rsidRDefault="00606743" w:rsidP="000308B2">
      <w:pPr>
        <w:pStyle w:val="ListParagraph"/>
        <w:numPr>
          <w:ilvl w:val="1"/>
          <w:numId w:val="22"/>
        </w:numPr>
        <w:tabs>
          <w:tab w:val="left" w:pos="710"/>
          <w:tab w:val="left" w:pos="1276"/>
          <w:tab w:val="left" w:pos="1418"/>
        </w:tabs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>Разходи за други външни услуги</w:t>
      </w:r>
      <w:r w:rsidR="006915FF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50C85" w:rsidRPr="00C21B40">
        <w:rPr>
          <w:rFonts w:ascii="Times New Roman" w:hAnsi="Times New Roman" w:cs="Times New Roman"/>
          <w:b/>
          <w:sz w:val="24"/>
          <w:szCs w:val="24"/>
          <w:lang w:val="bg-BG"/>
        </w:rPr>
        <w:t>свързани с организиране на събитието</w:t>
      </w:r>
      <w:r w:rsidR="005E0BE3"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FE298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се отчитат чрез представяне на фактура и платежен документ в електронната </w:t>
      </w:r>
      <w:r w:rsidR="006915FF">
        <w:rPr>
          <w:rFonts w:ascii="Times New Roman" w:hAnsi="Times New Roman" w:cs="Times New Roman"/>
          <w:sz w:val="24"/>
          <w:szCs w:val="24"/>
          <w:lang w:val="bg-BG"/>
        </w:rPr>
        <w:t>платформа</w:t>
      </w:r>
      <w:r w:rsidR="00FE298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Програмата.  </w:t>
      </w:r>
    </w:p>
    <w:p w:rsidR="00F63AD2" w:rsidRDefault="00F63AD2" w:rsidP="00F63AD2">
      <w:pPr>
        <w:pStyle w:val="ListParagraph"/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1076" w:rsidRPr="00C21B40" w:rsidRDefault="00A91076" w:rsidP="000C462C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Разходи по обмен на иновации на частни иновативни училища </w:t>
      </w:r>
    </w:p>
    <w:p w:rsidR="00B153DE" w:rsidRPr="000C462C" w:rsidRDefault="000C462C" w:rsidP="000C462C">
      <w:pPr>
        <w:pStyle w:val="ListParagraph"/>
        <w:numPr>
          <w:ilvl w:val="1"/>
          <w:numId w:val="22"/>
        </w:numPr>
        <w:tabs>
          <w:tab w:val="left" w:pos="709"/>
          <w:tab w:val="left" w:pos="1134"/>
        </w:tabs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B6C9E" w:rsidRPr="000C462C">
        <w:rPr>
          <w:rFonts w:ascii="Times New Roman" w:hAnsi="Times New Roman" w:cs="Times New Roman"/>
          <w:sz w:val="24"/>
          <w:szCs w:val="24"/>
          <w:lang w:val="bg-BG"/>
        </w:rPr>
        <w:t>огато има сключен договор за сътрудничество и обмяна на иноваци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B6C9E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между </w:t>
      </w:r>
      <w:r w:rsidR="002B6C9E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частно иновативно училище и общинско/държавно училище, </w:t>
      </w:r>
      <w:r w:rsidR="00C816DD" w:rsidRPr="001A4632">
        <w:rPr>
          <w:rFonts w:ascii="Times New Roman" w:hAnsi="Times New Roman" w:cs="Times New Roman"/>
          <w:sz w:val="24"/>
          <w:szCs w:val="24"/>
          <w:lang w:val="bg-BG"/>
        </w:rPr>
        <w:t>финансов</w:t>
      </w:r>
      <w:r w:rsidR="005C35F5" w:rsidRPr="001A4632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="00C816D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пакет от 3150 лв.</w:t>
      </w:r>
      <w:r w:rsidR="006915FF" w:rsidRPr="001A46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816DD" w:rsidRPr="001A4632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</w:t>
      </w:r>
      <w:r w:rsidR="00C816DD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за частното училище</w:t>
      </w:r>
      <w:r w:rsidR="006915FF" w:rsidRPr="000C462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816DD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получава и </w:t>
      </w:r>
      <w:r w:rsidR="00F15A69" w:rsidRPr="000C462C">
        <w:rPr>
          <w:rFonts w:ascii="Times New Roman" w:hAnsi="Times New Roman" w:cs="Times New Roman"/>
          <w:sz w:val="24"/>
          <w:szCs w:val="24"/>
          <w:lang w:val="bg-BG"/>
        </w:rPr>
        <w:t>разход</w:t>
      </w:r>
      <w:r w:rsidR="00C816DD" w:rsidRPr="000C462C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F15A69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F15A69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>общинското/държавно училище</w:t>
      </w:r>
      <w:r w:rsidR="00F15A69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т. 6.2.1.3 от НП „Иновации в действие“ и 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>чл. 7 от подписания договор за сътрудничество и обмяна на иновации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0BF7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2B6C9E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изготвена 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и съгласувана </w:t>
      </w:r>
      <w:r w:rsidR="00390BF7" w:rsidRPr="000C462C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B6C9E" w:rsidRPr="000C462C">
        <w:rPr>
          <w:rFonts w:ascii="Times New Roman" w:hAnsi="Times New Roman" w:cs="Times New Roman"/>
          <w:sz w:val="24"/>
          <w:szCs w:val="24"/>
          <w:lang w:val="bg-BG"/>
        </w:rPr>
        <w:t>между им пла</w:t>
      </w:r>
      <w:r w:rsidR="00B153DE" w:rsidRPr="000C462C">
        <w:rPr>
          <w:rFonts w:ascii="Times New Roman" w:hAnsi="Times New Roman" w:cs="Times New Roman"/>
          <w:sz w:val="24"/>
          <w:szCs w:val="24"/>
          <w:lang w:val="bg-BG"/>
        </w:rPr>
        <w:t>н-сметка</w:t>
      </w:r>
      <w:r w:rsidR="00107D52" w:rsidRPr="000C46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5F5" w:rsidRPr="000C462C">
        <w:rPr>
          <w:rFonts w:ascii="Times New Roman" w:hAnsi="Times New Roman" w:cs="Times New Roman"/>
          <w:sz w:val="24"/>
          <w:szCs w:val="24"/>
          <w:lang w:val="bg-BG"/>
        </w:rPr>
        <w:t>до размера на одобрения финансов пакет</w:t>
      </w:r>
      <w:r w:rsidR="003C2654" w:rsidRPr="000C46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2755" w:rsidRPr="00C21B40" w:rsidRDefault="004A6603" w:rsidP="00D7189F">
      <w:pPr>
        <w:pStyle w:val="ListParagraph"/>
        <w:numPr>
          <w:ilvl w:val="1"/>
          <w:numId w:val="22"/>
        </w:numPr>
        <w:tabs>
          <w:tab w:val="left" w:pos="720"/>
          <w:tab w:val="left" w:pos="993"/>
          <w:tab w:val="left" w:pos="1134"/>
        </w:tabs>
        <w:spacing w:after="0" w:line="360" w:lineRule="auto"/>
        <w:ind w:left="-142" w:firstLine="85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4632">
        <w:rPr>
          <w:rFonts w:ascii="Times New Roman" w:hAnsi="Times New Roman" w:cs="Times New Roman"/>
          <w:i/>
          <w:sz w:val="24"/>
          <w:szCs w:val="24"/>
          <w:lang w:val="bg-BG"/>
        </w:rPr>
        <w:t>Командироването на учителите от частните училища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3ED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се извършва </w:t>
      </w:r>
      <w:r w:rsidR="00304BAC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съгласно разпоредбата на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чл. 5 от Наредбата за командировките в страната, като изплащането </w:t>
      </w:r>
      <w:r w:rsidR="00EA57D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 отчитането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им се извършва от </w:t>
      </w:r>
      <w:r w:rsidR="00B153DE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общинско/държавно 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>училище</w:t>
      </w:r>
      <w:r w:rsidR="00902755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получило финансовия пакет. Разходът се отчита в модул „Отчети“, група „Разходи за командировки“ на електронната платформа на Програмата.</w:t>
      </w:r>
    </w:p>
    <w:p w:rsidR="000C462C" w:rsidRPr="001A4632" w:rsidRDefault="002F638D" w:rsidP="00D7189F">
      <w:pPr>
        <w:pStyle w:val="ListParagraph"/>
        <w:numPr>
          <w:ilvl w:val="1"/>
          <w:numId w:val="22"/>
        </w:numPr>
        <w:tabs>
          <w:tab w:val="left" w:pos="710"/>
          <w:tab w:val="left" w:pos="1276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A4632">
        <w:rPr>
          <w:rFonts w:ascii="Times New Roman" w:hAnsi="Times New Roman" w:cs="Times New Roman"/>
          <w:i/>
          <w:sz w:val="24"/>
          <w:szCs w:val="24"/>
          <w:lang w:val="bg-BG"/>
        </w:rPr>
        <w:t>Разходи за транспорт на уч</w:t>
      </w:r>
      <w:r w:rsidR="005C35F5" w:rsidRPr="001A4632">
        <w:rPr>
          <w:rFonts w:ascii="Times New Roman" w:hAnsi="Times New Roman" w:cs="Times New Roman"/>
          <w:i/>
          <w:sz w:val="24"/>
          <w:szCs w:val="24"/>
          <w:lang w:val="bg-BG"/>
        </w:rPr>
        <w:t>астниците</w:t>
      </w:r>
      <w:r w:rsidRPr="001A46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D20E0" w:rsidRPr="001A4632">
        <w:rPr>
          <w:rFonts w:ascii="Times New Roman" w:hAnsi="Times New Roman" w:cs="Times New Roman"/>
          <w:i/>
          <w:sz w:val="24"/>
          <w:szCs w:val="24"/>
          <w:lang w:val="bg-BG"/>
        </w:rPr>
        <w:t>от частното училище</w:t>
      </w:r>
      <w:r w:rsidR="006915FF" w:rsidRPr="001A4632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2D20E0" w:rsidRPr="001A46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A4632">
        <w:rPr>
          <w:rFonts w:ascii="Times New Roman" w:hAnsi="Times New Roman" w:cs="Times New Roman"/>
          <w:i/>
          <w:sz w:val="24"/>
          <w:szCs w:val="24"/>
          <w:lang w:val="bg-BG"/>
        </w:rPr>
        <w:t>участващи в мобилността</w:t>
      </w:r>
      <w:r w:rsidR="00AA2DF3" w:rsidRPr="001A46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</w:p>
    <w:p w:rsidR="00447790" w:rsidRPr="00447790" w:rsidRDefault="00AA2DF3" w:rsidP="00E20D15">
      <w:pPr>
        <w:pStyle w:val="ListParagraph"/>
        <w:numPr>
          <w:ilvl w:val="2"/>
          <w:numId w:val="22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790">
        <w:rPr>
          <w:rFonts w:ascii="Times New Roman" w:hAnsi="Times New Roman" w:cs="Times New Roman"/>
          <w:sz w:val="24"/>
          <w:szCs w:val="24"/>
          <w:lang w:val="bg-BG"/>
        </w:rPr>
        <w:t>За учениците</w:t>
      </w:r>
      <w:r w:rsidR="006915FF" w:rsidRPr="004477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използвали </w:t>
      </w:r>
      <w:r w:rsidRPr="00447790">
        <w:rPr>
          <w:rFonts w:ascii="Times New Roman" w:hAnsi="Times New Roman" w:cs="Times New Roman"/>
          <w:i/>
          <w:sz w:val="24"/>
          <w:szCs w:val="24"/>
          <w:lang w:val="bg-BG"/>
        </w:rPr>
        <w:t>междуградски транспорт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за осъществяване на визитата, разходите за закупени билети или издадена фактура за транспортна услуга се 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>възстановяват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от партниращото общинско/държавно училище</w:t>
      </w:r>
      <w:r w:rsidR="003C2654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на представител на частното училище срещу подписване на 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Протокол по образец - Приложение № 1, </w:t>
      </w:r>
      <w:r w:rsidR="003C2654" w:rsidRPr="00447790">
        <w:rPr>
          <w:rFonts w:ascii="Times New Roman" w:hAnsi="Times New Roman" w:cs="Times New Roman"/>
          <w:sz w:val="24"/>
          <w:szCs w:val="24"/>
          <w:lang w:val="bg-BG"/>
        </w:rPr>
        <w:t>разходен касов ордер и представяне на разхо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дооправдателни документи. </w:t>
      </w:r>
      <w:r w:rsidR="003C2654" w:rsidRPr="00447790">
        <w:rPr>
          <w:rFonts w:ascii="Times New Roman" w:hAnsi="Times New Roman" w:cs="Times New Roman"/>
          <w:sz w:val="24"/>
          <w:szCs w:val="24"/>
          <w:lang w:val="bg-BG"/>
        </w:rPr>
        <w:t>Това са еднопосочните билети</w:t>
      </w:r>
      <w:r w:rsidR="006915FF" w:rsidRPr="004477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C2654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при които се изплащат средствата и за двете посоки и</w:t>
      </w:r>
      <w:r w:rsidR="003C45AB" w:rsidRPr="00447790">
        <w:rPr>
          <w:rFonts w:ascii="Times New Roman" w:hAnsi="Times New Roman" w:cs="Times New Roman"/>
          <w:sz w:val="24"/>
          <w:szCs w:val="24"/>
          <w:lang w:val="bg-BG"/>
        </w:rPr>
        <w:t>ли копие на двупосоч</w:t>
      </w:r>
      <w:r w:rsidR="000C462C" w:rsidRPr="00447790">
        <w:rPr>
          <w:rFonts w:ascii="Times New Roman" w:hAnsi="Times New Roman" w:cs="Times New Roman"/>
          <w:sz w:val="24"/>
          <w:szCs w:val="24"/>
          <w:lang w:val="bg-BG"/>
        </w:rPr>
        <w:t>ен билет</w:t>
      </w:r>
      <w:r w:rsidR="003C45AB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C2654" w:rsidRPr="00447790">
        <w:rPr>
          <w:rFonts w:ascii="Times New Roman" w:hAnsi="Times New Roman" w:cs="Times New Roman"/>
          <w:sz w:val="24"/>
          <w:szCs w:val="24"/>
          <w:lang w:val="bg-BG"/>
        </w:rPr>
        <w:t>списък на пътуващите лицата</w:t>
      </w:r>
      <w:r w:rsidR="006915FF" w:rsidRPr="0044779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30471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заверен с подпис на учител. </w:t>
      </w:r>
    </w:p>
    <w:p w:rsidR="00AA2DF3" w:rsidRPr="00447790" w:rsidRDefault="003C2654" w:rsidP="00E20D15">
      <w:pPr>
        <w:pStyle w:val="ListParagraph"/>
        <w:numPr>
          <w:ilvl w:val="2"/>
          <w:numId w:val="22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отчетността </w:t>
      </w:r>
      <w:r w:rsidR="00983709" w:rsidRPr="0044779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A2DF3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462C" w:rsidRPr="00447790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AA2DF3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</w:t>
      </w:r>
      <w:r w:rsidR="0054374B" w:rsidRPr="00447790">
        <w:rPr>
          <w:rFonts w:ascii="Times New Roman" w:hAnsi="Times New Roman" w:cs="Times New Roman"/>
          <w:sz w:val="24"/>
          <w:szCs w:val="24"/>
          <w:lang w:val="bg-BG"/>
        </w:rPr>
        <w:t>в група „Р</w:t>
      </w:r>
      <w:r w:rsidR="003C45AB" w:rsidRPr="00447790">
        <w:rPr>
          <w:rFonts w:ascii="Times New Roman" w:hAnsi="Times New Roman" w:cs="Times New Roman"/>
          <w:sz w:val="24"/>
          <w:szCs w:val="24"/>
          <w:lang w:val="bg-BG"/>
        </w:rPr>
        <w:t>азходи за транспорт“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се прилагат </w:t>
      </w:r>
      <w:r w:rsidR="000C462C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само 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>подписан</w:t>
      </w:r>
      <w:r w:rsidR="00030471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ия между партниращите училища Протокол </w:t>
      </w:r>
      <w:r w:rsidR="00877D55" w:rsidRPr="00447790">
        <w:rPr>
          <w:rFonts w:ascii="Times New Roman" w:hAnsi="Times New Roman" w:cs="Times New Roman"/>
          <w:sz w:val="24"/>
          <w:szCs w:val="24"/>
          <w:lang w:val="bg-BG"/>
        </w:rPr>
        <w:t>- Приложение № 1</w:t>
      </w:r>
      <w:r w:rsidR="0054374B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3709" w:rsidRPr="0044779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A2DF3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0471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разходен касов ордер. </w:t>
      </w:r>
    </w:p>
    <w:p w:rsidR="00447790" w:rsidRDefault="0054374B" w:rsidP="00E8166F">
      <w:pPr>
        <w:pStyle w:val="ListParagraph"/>
        <w:numPr>
          <w:ilvl w:val="2"/>
          <w:numId w:val="2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79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AA2DF3" w:rsidRPr="004477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983709" w:rsidRPr="00447790">
        <w:rPr>
          <w:rFonts w:ascii="Times New Roman" w:hAnsi="Times New Roman" w:cs="Times New Roman"/>
          <w:i/>
          <w:sz w:val="24"/>
          <w:szCs w:val="24"/>
          <w:lang w:val="bg-BG"/>
        </w:rPr>
        <w:t>ученици и учители из</w:t>
      </w:r>
      <w:r w:rsidR="00AA2DF3" w:rsidRPr="00447790">
        <w:rPr>
          <w:rFonts w:ascii="Times New Roman" w:hAnsi="Times New Roman" w:cs="Times New Roman"/>
          <w:i/>
          <w:sz w:val="24"/>
          <w:szCs w:val="24"/>
          <w:lang w:val="bg-BG"/>
        </w:rPr>
        <w:t>ползва</w:t>
      </w:r>
      <w:r w:rsidR="00983709" w:rsidRPr="004477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ли </w:t>
      </w:r>
      <w:r w:rsidR="00AA2DF3" w:rsidRPr="00447790">
        <w:rPr>
          <w:rFonts w:ascii="Times New Roman" w:hAnsi="Times New Roman" w:cs="Times New Roman"/>
          <w:i/>
          <w:sz w:val="24"/>
          <w:szCs w:val="24"/>
          <w:lang w:val="bg-BG"/>
        </w:rPr>
        <w:t>служебен транспорт - уч</w:t>
      </w:r>
      <w:r w:rsidR="00A37E5A" w:rsidRPr="00447790">
        <w:rPr>
          <w:rFonts w:ascii="Times New Roman" w:hAnsi="Times New Roman" w:cs="Times New Roman"/>
          <w:i/>
          <w:sz w:val="24"/>
          <w:szCs w:val="24"/>
          <w:lang w:val="bg-BG"/>
        </w:rPr>
        <w:t>илищен</w:t>
      </w:r>
      <w:r w:rsidR="00AA2DF3" w:rsidRPr="004477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автобус</w:t>
      </w:r>
      <w:r w:rsidR="002D20E0" w:rsidRPr="0044779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877D55" w:rsidRPr="004477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D20E0" w:rsidRPr="00447790">
        <w:rPr>
          <w:rFonts w:ascii="Times New Roman" w:hAnsi="Times New Roman" w:cs="Times New Roman"/>
          <w:i/>
          <w:sz w:val="24"/>
          <w:szCs w:val="24"/>
          <w:lang w:val="bg-BG"/>
        </w:rPr>
        <w:t>Извършените р</w:t>
      </w:r>
      <w:r w:rsidR="00640106" w:rsidRPr="00447790">
        <w:rPr>
          <w:rFonts w:ascii="Times New Roman" w:hAnsi="Times New Roman" w:cs="Times New Roman"/>
          <w:sz w:val="24"/>
          <w:szCs w:val="24"/>
          <w:lang w:val="bg-BG"/>
        </w:rPr>
        <w:t>азход</w:t>
      </w:r>
      <w:r w:rsidR="002D20E0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C35F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>възстановяват</w:t>
      </w:r>
      <w:r w:rsidR="002D20E0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3709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от общинското/държавно училище </w:t>
      </w:r>
      <w:r w:rsidR="00C81245" w:rsidRPr="00447790">
        <w:rPr>
          <w:rFonts w:ascii="Times New Roman" w:hAnsi="Times New Roman" w:cs="Times New Roman"/>
          <w:sz w:val="24"/>
          <w:szCs w:val="24"/>
          <w:lang w:val="bg-BG"/>
        </w:rPr>
        <w:t>на представител на частното иновативно училище срещу подпис</w:t>
      </w:r>
      <w:r w:rsidR="00D7189F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ване на Протокол по образец - Приложение № 2 и </w:t>
      </w:r>
      <w:r w:rsidR="00C8124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разходен касов ордер и представени следните разходооправдателни документи: 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Копие от заповедта на директора на частното училище за извършване на визитата, </w:t>
      </w:r>
      <w:r w:rsidR="00C8124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копие на 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заповед за разходна норма или документ за </w:t>
      </w:r>
      <w:r w:rsidR="00C81245" w:rsidRPr="00447790">
        <w:rPr>
          <w:rFonts w:ascii="Times New Roman" w:hAnsi="Times New Roman" w:cs="Times New Roman"/>
          <w:sz w:val="24"/>
          <w:szCs w:val="24"/>
          <w:lang w:val="bg-BG"/>
        </w:rPr>
        <w:t>техническа спецификация на авто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2D20E0" w:rsidRPr="00447790">
        <w:rPr>
          <w:rFonts w:ascii="Times New Roman" w:hAnsi="Times New Roman" w:cs="Times New Roman"/>
          <w:sz w:val="24"/>
          <w:szCs w:val="24"/>
          <w:lang w:val="bg-BG"/>
        </w:rPr>
        <w:t>уса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, копие от </w:t>
      </w:r>
      <w:r w:rsidR="00A37E5A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свидетелството за регистрация 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на автобуса, </w:t>
      </w:r>
      <w:r w:rsidR="00C8124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копие на 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>фактура за закупено гориво</w:t>
      </w:r>
      <w:r w:rsidR="00C8124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на името на частното училище</w:t>
      </w:r>
      <w:r w:rsidR="00447790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>списък на лицата участващи във визитата</w:t>
      </w:r>
      <w:r w:rsidR="0044779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A2DF3" w:rsidRPr="00447790" w:rsidRDefault="00C81245" w:rsidP="00E8166F">
      <w:pPr>
        <w:pStyle w:val="ListParagraph"/>
        <w:numPr>
          <w:ilvl w:val="2"/>
          <w:numId w:val="22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790">
        <w:rPr>
          <w:rFonts w:ascii="Times New Roman" w:hAnsi="Times New Roman" w:cs="Times New Roman"/>
          <w:sz w:val="24"/>
          <w:szCs w:val="24"/>
          <w:lang w:val="bg-BG"/>
        </w:rPr>
        <w:t>За целите на отчетността в</w:t>
      </w:r>
      <w:r w:rsidR="00D4547D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2DF3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електронната </w:t>
      </w:r>
      <w:r w:rsidR="00877D55" w:rsidRPr="00447790">
        <w:rPr>
          <w:rFonts w:ascii="Times New Roman" w:hAnsi="Times New Roman" w:cs="Times New Roman"/>
          <w:sz w:val="24"/>
          <w:szCs w:val="24"/>
          <w:lang w:val="bg-BG"/>
        </w:rPr>
        <w:t>платформа</w:t>
      </w:r>
      <w:r w:rsidR="00AA2DF3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D6718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рограма се прилагат </w:t>
      </w:r>
      <w:r w:rsidR="00877D5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само </w:t>
      </w:r>
      <w:r w:rsidR="000D6718" w:rsidRPr="00447790">
        <w:rPr>
          <w:rFonts w:ascii="Times New Roman" w:hAnsi="Times New Roman" w:cs="Times New Roman"/>
          <w:sz w:val="24"/>
          <w:szCs w:val="24"/>
          <w:lang w:val="bg-BG"/>
        </w:rPr>
        <w:t>сканирано к</w:t>
      </w:r>
      <w:r w:rsidR="00043ADC" w:rsidRPr="00447790">
        <w:rPr>
          <w:rFonts w:ascii="Times New Roman" w:hAnsi="Times New Roman" w:cs="Times New Roman"/>
          <w:sz w:val="24"/>
          <w:szCs w:val="24"/>
          <w:lang w:val="bg-BG"/>
        </w:rPr>
        <w:t>опие</w:t>
      </w:r>
      <w:r w:rsidR="00F63AD2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2D20E0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подписания </w:t>
      </w:r>
      <w:r w:rsidR="00877D55" w:rsidRPr="0044779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63AD2" w:rsidRPr="00447790">
        <w:rPr>
          <w:rFonts w:ascii="Times New Roman" w:hAnsi="Times New Roman" w:cs="Times New Roman"/>
          <w:sz w:val="24"/>
          <w:szCs w:val="24"/>
          <w:lang w:val="bg-BG"/>
        </w:rPr>
        <w:t>ротокол</w:t>
      </w:r>
      <w:r w:rsidR="002D20E0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D55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- Приложение № 2 </w:t>
      </w:r>
      <w:r w:rsidR="00D4547D" w:rsidRPr="0044779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63AD2" w:rsidRPr="00447790">
        <w:rPr>
          <w:rFonts w:ascii="Times New Roman" w:hAnsi="Times New Roman" w:cs="Times New Roman"/>
          <w:sz w:val="24"/>
          <w:szCs w:val="24"/>
          <w:lang w:val="bg-BG"/>
        </w:rPr>
        <w:t>копие на платежния документ</w:t>
      </w:r>
      <w:r w:rsidR="00D4547D" w:rsidRPr="004477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43D6" w:rsidRPr="00C21B40" w:rsidRDefault="00EF5E4A" w:rsidP="00877D55">
      <w:pPr>
        <w:pStyle w:val="ListParagraph"/>
        <w:numPr>
          <w:ilvl w:val="2"/>
          <w:numId w:val="22"/>
        </w:numPr>
        <w:tabs>
          <w:tab w:val="left" w:pos="709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E843D6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че за транспорт </w:t>
      </w:r>
      <w:r w:rsidR="00D870A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само на </w:t>
      </w:r>
      <w:r w:rsidR="00E843D6" w:rsidRPr="00C21B40">
        <w:rPr>
          <w:rFonts w:ascii="Times New Roman" w:hAnsi="Times New Roman" w:cs="Times New Roman"/>
          <w:sz w:val="24"/>
          <w:szCs w:val="24"/>
          <w:lang w:val="bg-BG"/>
        </w:rPr>
        <w:t>учители</w:t>
      </w:r>
      <w:r w:rsidR="00D870AF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се използва</w:t>
      </w:r>
      <w:r w:rsidR="00E843D6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лично МПС, то разходите се отчитат в командировъчната заповед на лицето управлява</w:t>
      </w:r>
      <w:r w:rsidR="000D6718" w:rsidRPr="00C21B40">
        <w:rPr>
          <w:rFonts w:ascii="Times New Roman" w:hAnsi="Times New Roman" w:cs="Times New Roman"/>
          <w:sz w:val="24"/>
          <w:szCs w:val="24"/>
          <w:lang w:val="bg-BG"/>
        </w:rPr>
        <w:t>що</w:t>
      </w:r>
      <w:r w:rsidR="00E843D6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автомобила по реда и условията на чл. 13 от  Наредбата за командировките в страната.  </w:t>
      </w:r>
    </w:p>
    <w:p w:rsidR="00877D55" w:rsidRPr="00512980" w:rsidRDefault="00877D55" w:rsidP="00877D55">
      <w:pPr>
        <w:pStyle w:val="ListParagraph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37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4547D" w:rsidRPr="0054374B">
        <w:rPr>
          <w:rFonts w:ascii="Times New Roman" w:hAnsi="Times New Roman" w:cs="Times New Roman"/>
          <w:i/>
          <w:sz w:val="24"/>
          <w:szCs w:val="24"/>
          <w:lang w:val="bg-BG"/>
        </w:rPr>
        <w:t>Разходи за нощувки и храна на уч</w:t>
      </w:r>
      <w:r w:rsidR="00897211" w:rsidRPr="0054374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астниците </w:t>
      </w:r>
      <w:r w:rsidR="00D4547D" w:rsidRPr="0054374B">
        <w:rPr>
          <w:rFonts w:ascii="Times New Roman" w:hAnsi="Times New Roman" w:cs="Times New Roman"/>
          <w:i/>
          <w:sz w:val="24"/>
          <w:szCs w:val="24"/>
          <w:lang w:val="bg-BG"/>
        </w:rPr>
        <w:t>в мобилността:</w:t>
      </w:r>
      <w:r w:rsidR="00D4547D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718" w:rsidRPr="00C21B4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D20E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случа</w:t>
      </w:r>
      <w:r w:rsidR="000D6718" w:rsidRPr="00C21B40">
        <w:rPr>
          <w:rFonts w:ascii="Times New Roman" w:hAnsi="Times New Roman" w:cs="Times New Roman"/>
          <w:sz w:val="24"/>
          <w:szCs w:val="24"/>
          <w:lang w:val="bg-BG"/>
        </w:rPr>
        <w:t>ите когато партньор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0D671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>домакинът</w:t>
      </w:r>
      <w:r w:rsidR="002D20E0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на визитата </w:t>
      </w:r>
      <w:r w:rsidR="000D6718" w:rsidRPr="00512980">
        <w:rPr>
          <w:rFonts w:ascii="Times New Roman" w:hAnsi="Times New Roman" w:cs="Times New Roman"/>
          <w:sz w:val="24"/>
          <w:szCs w:val="24"/>
          <w:lang w:val="bg-BG"/>
        </w:rPr>
        <w:t>извърши разход</w:t>
      </w:r>
      <w:r w:rsidR="002D20E0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за външна услуга - за нощувки и/или храна за учителите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843D6" w:rsidRPr="00512980">
        <w:rPr>
          <w:rFonts w:ascii="Times New Roman" w:hAnsi="Times New Roman" w:cs="Times New Roman"/>
          <w:sz w:val="24"/>
          <w:szCs w:val="24"/>
          <w:lang w:val="bg-BG"/>
        </w:rPr>
        <w:t>/или учениците от</w:t>
      </w:r>
      <w:r w:rsidR="000D6718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частното училище, р</w:t>
      </w:r>
      <w:r w:rsidR="002D20E0" w:rsidRPr="00512980">
        <w:rPr>
          <w:rFonts w:ascii="Times New Roman" w:hAnsi="Times New Roman" w:cs="Times New Roman"/>
          <w:sz w:val="24"/>
          <w:szCs w:val="24"/>
          <w:lang w:val="bg-BG"/>
        </w:rPr>
        <w:t>азход</w:t>
      </w:r>
      <w:r w:rsidR="006915FF" w:rsidRPr="00512980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A91076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се одобрява за до 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>8 лица</w:t>
      </w:r>
      <w:r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12980" w:rsidRPr="00512980" w:rsidRDefault="00877D55" w:rsidP="00512980">
      <w:pPr>
        <w:pStyle w:val="ListParagraph"/>
        <w:numPr>
          <w:ilvl w:val="2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за нощувки и/или храна 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>се отчита</w:t>
      </w:r>
      <w:r w:rsidRPr="0051298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1076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в група 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„Разходи за </w:t>
      </w:r>
      <w:r w:rsidR="00A91076" w:rsidRPr="00512980">
        <w:rPr>
          <w:rFonts w:ascii="Times New Roman" w:hAnsi="Times New Roman" w:cs="Times New Roman"/>
          <w:sz w:val="24"/>
          <w:szCs w:val="24"/>
          <w:lang w:val="bg-BG"/>
        </w:rPr>
        <w:t>нощувки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A91076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или „Разходи за храна“ 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870AF" w:rsidRPr="00512980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170F7F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на Програмата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чрез прилагане на </w:t>
      </w:r>
      <w:r w:rsidR="00170F7F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сканирано копие на </w:t>
      </w:r>
      <w:r w:rsidR="002D20E0" w:rsidRPr="00512980">
        <w:rPr>
          <w:rFonts w:ascii="Times New Roman" w:hAnsi="Times New Roman" w:cs="Times New Roman"/>
          <w:sz w:val="24"/>
          <w:szCs w:val="24"/>
          <w:lang w:val="bg-BG"/>
        </w:rPr>
        <w:t>издадена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D20E0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фактура и платеж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ния </w:t>
      </w:r>
      <w:r w:rsidR="002D20E0" w:rsidRPr="00512980"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="003B690A" w:rsidRPr="0051298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D20E0" w:rsidRPr="00C21B40" w:rsidRDefault="003B690A" w:rsidP="00512980">
      <w:pPr>
        <w:pStyle w:val="ListParagraph"/>
        <w:numPr>
          <w:ilvl w:val="2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>В издадената фактура следва ясно да е посочен броя на лицата</w:t>
      </w:r>
      <w:r w:rsidR="006915F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 xml:space="preserve"> за които е закупен продуктът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или услугата. </w:t>
      </w:r>
      <w:r w:rsidR="002D20E0" w:rsidRPr="00C21B40">
        <w:rPr>
          <w:rFonts w:ascii="Times New Roman" w:hAnsi="Times New Roman" w:cs="Times New Roman"/>
          <w:sz w:val="24"/>
          <w:szCs w:val="24"/>
          <w:lang w:val="bg-BG"/>
        </w:rPr>
        <w:t>В случай че е извършен разход за храна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или нощувка на учители</w:t>
      </w:r>
      <w:r w:rsidR="002D20E0" w:rsidRPr="00C21B40">
        <w:rPr>
          <w:rFonts w:ascii="Times New Roman" w:hAnsi="Times New Roman" w:cs="Times New Roman"/>
          <w:sz w:val="24"/>
          <w:szCs w:val="24"/>
          <w:lang w:val="bg-BG"/>
        </w:rPr>
        <w:t>, то към командировъчните разходи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учителите</w:t>
      </w:r>
      <w:r w:rsidR="002D20E0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не следва да се изплащат средства за дневни разходи или нощувки. </w:t>
      </w:r>
    </w:p>
    <w:p w:rsidR="00F50C85" w:rsidRPr="00512980" w:rsidRDefault="00AB0212" w:rsidP="00512980">
      <w:pPr>
        <w:pStyle w:val="ListParagraph"/>
        <w:numPr>
          <w:ilvl w:val="1"/>
          <w:numId w:val="22"/>
        </w:numPr>
        <w:tabs>
          <w:tab w:val="left" w:pos="1276"/>
          <w:tab w:val="left" w:pos="9781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A8C">
        <w:rPr>
          <w:rFonts w:ascii="Times New Roman" w:hAnsi="Times New Roman" w:cs="Times New Roman"/>
          <w:i/>
          <w:sz w:val="24"/>
          <w:szCs w:val="24"/>
          <w:lang w:val="bg-BG"/>
        </w:rPr>
        <w:t>При домакинство</w:t>
      </w:r>
      <w:r w:rsidR="006915FF" w:rsidRPr="008D1A8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частното иновативно училище</w:t>
      </w:r>
      <w:r w:rsidRPr="008D1A8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разходите за консумативи, </w:t>
      </w:r>
      <w:r w:rsidR="00D4547D" w:rsidRPr="008D1A8C">
        <w:rPr>
          <w:rFonts w:ascii="Times New Roman" w:hAnsi="Times New Roman" w:cs="Times New Roman"/>
          <w:i/>
          <w:sz w:val="24"/>
          <w:szCs w:val="24"/>
          <w:lang w:val="bg-BG"/>
        </w:rPr>
        <w:t>материали</w:t>
      </w:r>
      <w:r w:rsidRPr="008D1A8C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наем на </w:t>
      </w:r>
      <w:r w:rsidR="006915FF" w:rsidRPr="008D1A8C">
        <w:rPr>
          <w:rFonts w:ascii="Times New Roman" w:hAnsi="Times New Roman" w:cs="Times New Roman"/>
          <w:i/>
          <w:sz w:val="24"/>
          <w:szCs w:val="24"/>
          <w:lang w:val="bg-BG"/>
        </w:rPr>
        <w:t>помещения и други външни услуги</w:t>
      </w:r>
      <w:r w:rsidR="006915FF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свързани с организиране на събитието се заплащат от общинското/държавно училище </w:t>
      </w:r>
      <w:r w:rsidR="00A91076" w:rsidRPr="00512980">
        <w:rPr>
          <w:rFonts w:ascii="Times New Roman" w:hAnsi="Times New Roman" w:cs="Times New Roman"/>
          <w:sz w:val="24"/>
          <w:szCs w:val="24"/>
          <w:lang w:val="bg-BG"/>
        </w:rPr>
        <w:t>срещу издадени фактури</w:t>
      </w:r>
      <w:r w:rsidR="003B690A"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12980">
        <w:rPr>
          <w:rFonts w:ascii="Times New Roman" w:hAnsi="Times New Roman" w:cs="Times New Roman"/>
          <w:sz w:val="24"/>
          <w:szCs w:val="24"/>
          <w:lang w:val="bg-BG"/>
        </w:rPr>
        <w:t xml:space="preserve">съгласно изготвена и съгласувана между партньорите план-сметка </w:t>
      </w:r>
      <w:r w:rsidR="001E4307" w:rsidRPr="00512980">
        <w:rPr>
          <w:rFonts w:ascii="Times New Roman" w:hAnsi="Times New Roman" w:cs="Times New Roman"/>
          <w:sz w:val="24"/>
          <w:szCs w:val="24"/>
          <w:lang w:val="bg-BG"/>
        </w:rPr>
        <w:t>до размера на предоставения финансов пакет</w:t>
      </w:r>
      <w:r w:rsidRPr="0051298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97F3C" w:rsidRPr="00C21B40" w:rsidRDefault="00AB0212" w:rsidP="005307DD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се отчитат </w:t>
      </w:r>
      <w:r w:rsidR="004D617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12980">
        <w:rPr>
          <w:rFonts w:ascii="Times New Roman" w:hAnsi="Times New Roman" w:cs="Times New Roman"/>
          <w:sz w:val="24"/>
          <w:szCs w:val="24"/>
          <w:lang w:val="bg-BG"/>
        </w:rPr>
        <w:t>електронната платформа</w:t>
      </w:r>
      <w:r w:rsidR="004D617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12980"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="004D617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общинското/държавно училище,</w:t>
      </w:r>
      <w:r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 чрез сканирани копия на фактур</w:t>
      </w:r>
      <w:r w:rsidR="004D6178" w:rsidRPr="00C21B40">
        <w:rPr>
          <w:rFonts w:ascii="Times New Roman" w:hAnsi="Times New Roman" w:cs="Times New Roman"/>
          <w:sz w:val="24"/>
          <w:szCs w:val="24"/>
          <w:lang w:val="bg-BG"/>
        </w:rPr>
        <w:t xml:space="preserve">а и платежен документ. </w:t>
      </w:r>
    </w:p>
    <w:p w:rsidR="0070352A" w:rsidRPr="00C21B40" w:rsidRDefault="00512980" w:rsidP="005307DD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контакти и информация: </w:t>
      </w:r>
    </w:p>
    <w:p w:rsidR="006915FF" w:rsidRPr="009647DB" w:rsidRDefault="006915FF" w:rsidP="0051298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47DB">
        <w:rPr>
          <w:rFonts w:ascii="Times New Roman" w:hAnsi="Times New Roman" w:cs="Times New Roman"/>
          <w:sz w:val="24"/>
          <w:szCs w:val="24"/>
          <w:lang w:val="bg-BG"/>
        </w:rPr>
        <w:t>Иван Муцевски - д</w:t>
      </w:r>
      <w:r w:rsidRPr="006915FF">
        <w:rPr>
          <w:rFonts w:ascii="Times New Roman" w:hAnsi="Times New Roman" w:cs="Times New Roman"/>
          <w:sz w:val="24"/>
          <w:szCs w:val="24"/>
          <w:lang w:val="bg-BG"/>
        </w:rPr>
        <w:t>ър</w:t>
      </w:r>
      <w:r w:rsidR="00BB5D16">
        <w:rPr>
          <w:rFonts w:ascii="Times New Roman" w:hAnsi="Times New Roman" w:cs="Times New Roman"/>
          <w:sz w:val="24"/>
          <w:szCs w:val="24"/>
          <w:lang w:val="bg-BG"/>
        </w:rPr>
        <w:t xml:space="preserve">жавен експерт в дирекция ОБГУМ; </w:t>
      </w:r>
      <w:r w:rsidRPr="009647DB">
        <w:rPr>
          <w:rFonts w:ascii="Times New Roman" w:hAnsi="Times New Roman" w:cs="Times New Roman"/>
          <w:sz w:val="24"/>
          <w:szCs w:val="24"/>
        </w:rPr>
        <w:t>e</w:t>
      </w:r>
      <w:r w:rsidRPr="009647D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647DB">
        <w:rPr>
          <w:rFonts w:ascii="Times New Roman" w:hAnsi="Times New Roman" w:cs="Times New Roman"/>
          <w:sz w:val="24"/>
          <w:szCs w:val="24"/>
        </w:rPr>
        <w:t>mail</w:t>
      </w:r>
      <w:r w:rsidRPr="009647D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9647DB">
          <w:rPr>
            <w:rFonts w:ascii="Times New Roman" w:hAnsi="Times New Roman" w:cs="Times New Roman"/>
            <w:sz w:val="24"/>
            <w:szCs w:val="24"/>
            <w:lang w:val="bg-BG"/>
          </w:rPr>
          <w:t>i.mutsevski@mon.bg</w:t>
        </w:r>
      </w:hyperlink>
      <w:r w:rsidR="00EF5E4A">
        <w:rPr>
          <w:rFonts w:ascii="Times New Roman" w:hAnsi="Times New Roman" w:cs="Times New Roman"/>
          <w:sz w:val="24"/>
          <w:szCs w:val="24"/>
          <w:lang w:val="bg-BG"/>
        </w:rPr>
        <w:t xml:space="preserve">;                </w:t>
      </w:r>
      <w:r w:rsidR="00BB5D16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EF5E4A">
        <w:rPr>
          <w:rFonts w:ascii="Times New Roman" w:hAnsi="Times New Roman" w:cs="Times New Roman"/>
          <w:sz w:val="24"/>
          <w:szCs w:val="24"/>
          <w:lang w:val="bg-BG"/>
        </w:rPr>
        <w:t xml:space="preserve">   тел. 0884 33 15 25</w:t>
      </w:r>
    </w:p>
    <w:p w:rsidR="006915FF" w:rsidRPr="009647DB" w:rsidRDefault="006915FF" w:rsidP="0051298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47DB">
        <w:rPr>
          <w:rFonts w:ascii="Times New Roman" w:hAnsi="Times New Roman" w:cs="Times New Roman"/>
          <w:sz w:val="24"/>
          <w:szCs w:val="24"/>
          <w:lang w:val="bg-BG"/>
        </w:rPr>
        <w:t>Мариана Паленкова – държавен експерт в дирекция „Финанси“</w:t>
      </w:r>
      <w:r w:rsidR="00512980" w:rsidRPr="009647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47DB">
        <w:rPr>
          <w:rFonts w:ascii="Times New Roman" w:hAnsi="Times New Roman" w:cs="Times New Roman"/>
          <w:sz w:val="24"/>
          <w:szCs w:val="24"/>
        </w:rPr>
        <w:t>e</w:t>
      </w:r>
      <w:r w:rsidRPr="009647D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647DB">
        <w:rPr>
          <w:rFonts w:ascii="Times New Roman" w:hAnsi="Times New Roman" w:cs="Times New Roman"/>
          <w:sz w:val="24"/>
          <w:szCs w:val="24"/>
        </w:rPr>
        <w:t>mail</w:t>
      </w:r>
      <w:r w:rsidRPr="009647D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647DB">
        <w:rPr>
          <w:rFonts w:ascii="Times New Roman" w:hAnsi="Times New Roman" w:cs="Times New Roman"/>
          <w:sz w:val="24"/>
          <w:szCs w:val="24"/>
        </w:rPr>
        <w:t>m</w:t>
      </w:r>
      <w:r w:rsidRPr="009647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47DB">
        <w:rPr>
          <w:rFonts w:ascii="Times New Roman" w:hAnsi="Times New Roman" w:cs="Times New Roman"/>
          <w:sz w:val="24"/>
          <w:szCs w:val="24"/>
        </w:rPr>
        <w:t>palenkova</w:t>
      </w:r>
      <w:r w:rsidRPr="00964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9647DB">
          <w:rPr>
            <w:rFonts w:ascii="Times New Roman" w:hAnsi="Times New Roman" w:cs="Times New Roman"/>
            <w:sz w:val="24"/>
            <w:szCs w:val="24"/>
            <w:lang w:val="bg-BG"/>
          </w:rPr>
          <w:t>@mon.bg</w:t>
        </w:r>
      </w:hyperlink>
    </w:p>
    <w:p w:rsidR="0070352A" w:rsidRPr="009647DB" w:rsidRDefault="00512980" w:rsidP="00512980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47DB">
        <w:rPr>
          <w:rFonts w:ascii="Times New Roman" w:hAnsi="Times New Roman" w:cs="Times New Roman"/>
          <w:sz w:val="24"/>
          <w:szCs w:val="24"/>
          <w:lang w:val="bg-BG"/>
        </w:rPr>
        <w:t>тел. 0885 940 822</w:t>
      </w:r>
      <w:r w:rsidR="0070352A" w:rsidRPr="009647D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815429" w:rsidRPr="009647D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</w:t>
      </w:r>
    </w:p>
    <w:sectPr w:rsidR="0070352A" w:rsidRPr="009647DB" w:rsidSect="00447790">
      <w:pgSz w:w="12240" w:h="15840"/>
      <w:pgMar w:top="851" w:right="90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F2" w:rsidRDefault="00162CF2" w:rsidP="00C15EF7">
      <w:pPr>
        <w:spacing w:after="0" w:line="240" w:lineRule="auto"/>
      </w:pPr>
      <w:r>
        <w:separator/>
      </w:r>
    </w:p>
  </w:endnote>
  <w:endnote w:type="continuationSeparator" w:id="0">
    <w:p w:rsidR="00162CF2" w:rsidRDefault="00162CF2" w:rsidP="00C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F2" w:rsidRDefault="00162CF2" w:rsidP="00C15EF7">
      <w:pPr>
        <w:spacing w:after="0" w:line="240" w:lineRule="auto"/>
      </w:pPr>
      <w:r>
        <w:separator/>
      </w:r>
    </w:p>
  </w:footnote>
  <w:footnote w:type="continuationSeparator" w:id="0">
    <w:p w:rsidR="00162CF2" w:rsidRDefault="00162CF2" w:rsidP="00C1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2C"/>
    <w:multiLevelType w:val="hybridMultilevel"/>
    <w:tmpl w:val="E2660CF4"/>
    <w:lvl w:ilvl="0" w:tplc="7BA4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2D27"/>
    <w:multiLevelType w:val="hybridMultilevel"/>
    <w:tmpl w:val="0A189158"/>
    <w:lvl w:ilvl="0" w:tplc="8C82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6FD1"/>
    <w:multiLevelType w:val="hybridMultilevel"/>
    <w:tmpl w:val="5534288C"/>
    <w:lvl w:ilvl="0" w:tplc="728E37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653A8"/>
    <w:multiLevelType w:val="hybridMultilevel"/>
    <w:tmpl w:val="21C61354"/>
    <w:lvl w:ilvl="0" w:tplc="E3E8FE7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4870"/>
    <w:multiLevelType w:val="hybridMultilevel"/>
    <w:tmpl w:val="75B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55D"/>
    <w:multiLevelType w:val="hybridMultilevel"/>
    <w:tmpl w:val="A760ABC2"/>
    <w:lvl w:ilvl="0" w:tplc="FF364F3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121BD"/>
    <w:multiLevelType w:val="multilevel"/>
    <w:tmpl w:val="316459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E424A30"/>
    <w:multiLevelType w:val="multilevel"/>
    <w:tmpl w:val="42761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8" w15:restartNumberingAfterBreak="0">
    <w:nsid w:val="2EAA75C1"/>
    <w:multiLevelType w:val="hybridMultilevel"/>
    <w:tmpl w:val="1AD4BDDE"/>
    <w:lvl w:ilvl="0" w:tplc="29B467F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75515"/>
    <w:multiLevelType w:val="hybridMultilevel"/>
    <w:tmpl w:val="DA5CB93E"/>
    <w:lvl w:ilvl="0" w:tplc="8C82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62933"/>
    <w:multiLevelType w:val="multilevel"/>
    <w:tmpl w:val="E426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82F0523"/>
    <w:multiLevelType w:val="multilevel"/>
    <w:tmpl w:val="3432AEE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  <w:color w:val="FF0000"/>
      </w:rPr>
    </w:lvl>
  </w:abstractNum>
  <w:abstractNum w:abstractNumId="12" w15:restartNumberingAfterBreak="0">
    <w:nsid w:val="4B6C40FF"/>
    <w:multiLevelType w:val="hybridMultilevel"/>
    <w:tmpl w:val="0E40EA7E"/>
    <w:lvl w:ilvl="0" w:tplc="AE267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3C8B"/>
    <w:multiLevelType w:val="multilevel"/>
    <w:tmpl w:val="254C5A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512A0BA4"/>
    <w:multiLevelType w:val="hybridMultilevel"/>
    <w:tmpl w:val="F5B4BA3C"/>
    <w:lvl w:ilvl="0" w:tplc="9522E57A">
      <w:start w:val="2000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D472B2A"/>
    <w:multiLevelType w:val="hybridMultilevel"/>
    <w:tmpl w:val="3468DE52"/>
    <w:lvl w:ilvl="0" w:tplc="154203E2">
      <w:start w:val="1"/>
      <w:numFmt w:val="decimal"/>
      <w:lvlText w:val="%1."/>
      <w:lvlJc w:val="left"/>
      <w:pPr>
        <w:ind w:left="1125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3836C5F"/>
    <w:multiLevelType w:val="hybridMultilevel"/>
    <w:tmpl w:val="9850E540"/>
    <w:lvl w:ilvl="0" w:tplc="5D0630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F44C1"/>
    <w:multiLevelType w:val="hybridMultilevel"/>
    <w:tmpl w:val="3FC2765C"/>
    <w:lvl w:ilvl="0" w:tplc="5642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13A83"/>
    <w:multiLevelType w:val="hybridMultilevel"/>
    <w:tmpl w:val="D61A2C9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9EA021C"/>
    <w:multiLevelType w:val="multilevel"/>
    <w:tmpl w:val="3E3ACA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8459C0"/>
    <w:multiLevelType w:val="multilevel"/>
    <w:tmpl w:val="87E84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08204C2"/>
    <w:multiLevelType w:val="hybridMultilevel"/>
    <w:tmpl w:val="1A3A620A"/>
    <w:lvl w:ilvl="0" w:tplc="F8B85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90477"/>
    <w:multiLevelType w:val="hybridMultilevel"/>
    <w:tmpl w:val="6AD252B6"/>
    <w:lvl w:ilvl="0" w:tplc="84CE64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D3D99"/>
    <w:multiLevelType w:val="hybridMultilevel"/>
    <w:tmpl w:val="4A446B9C"/>
    <w:lvl w:ilvl="0" w:tplc="A2C01C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17"/>
  </w:num>
  <w:num w:numId="6">
    <w:abstractNumId w:val="22"/>
  </w:num>
  <w:num w:numId="7">
    <w:abstractNumId w:val="7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21"/>
  </w:num>
  <w:num w:numId="14">
    <w:abstractNumId w:val="2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23"/>
  </w:num>
  <w:num w:numId="20">
    <w:abstractNumId w:val="4"/>
  </w:num>
  <w:num w:numId="21">
    <w:abstractNumId w:val="18"/>
  </w:num>
  <w:num w:numId="22">
    <w:abstractNumId w:val="20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0A"/>
    <w:rsid w:val="00030471"/>
    <w:rsid w:val="000308B2"/>
    <w:rsid w:val="00043ADC"/>
    <w:rsid w:val="00073BAD"/>
    <w:rsid w:val="000A4D67"/>
    <w:rsid w:val="000B6BEC"/>
    <w:rsid w:val="000C462C"/>
    <w:rsid w:val="000D6718"/>
    <w:rsid w:val="000E4E91"/>
    <w:rsid w:val="00107D52"/>
    <w:rsid w:val="001307FA"/>
    <w:rsid w:val="00162CF2"/>
    <w:rsid w:val="00164638"/>
    <w:rsid w:val="00164D6E"/>
    <w:rsid w:val="0016604A"/>
    <w:rsid w:val="00170F7F"/>
    <w:rsid w:val="001773E9"/>
    <w:rsid w:val="00184398"/>
    <w:rsid w:val="001A0C7B"/>
    <w:rsid w:val="001A2D86"/>
    <w:rsid w:val="001A4632"/>
    <w:rsid w:val="001D1A9F"/>
    <w:rsid w:val="001E176E"/>
    <w:rsid w:val="001E4307"/>
    <w:rsid w:val="0027061C"/>
    <w:rsid w:val="002A39C6"/>
    <w:rsid w:val="002B0D6D"/>
    <w:rsid w:val="002B1268"/>
    <w:rsid w:val="002B6C9E"/>
    <w:rsid w:val="002D20E0"/>
    <w:rsid w:val="002F44AE"/>
    <w:rsid w:val="002F638D"/>
    <w:rsid w:val="00304A65"/>
    <w:rsid w:val="00304BAC"/>
    <w:rsid w:val="00336E4B"/>
    <w:rsid w:val="00390BF7"/>
    <w:rsid w:val="003B690A"/>
    <w:rsid w:val="003C2654"/>
    <w:rsid w:val="003C45AB"/>
    <w:rsid w:val="003D6E22"/>
    <w:rsid w:val="003E2D51"/>
    <w:rsid w:val="003F311E"/>
    <w:rsid w:val="00431980"/>
    <w:rsid w:val="00447790"/>
    <w:rsid w:val="00454859"/>
    <w:rsid w:val="00463ED0"/>
    <w:rsid w:val="00497BD4"/>
    <w:rsid w:val="00497F3C"/>
    <w:rsid w:val="004A6603"/>
    <w:rsid w:val="004D6178"/>
    <w:rsid w:val="004D7F7A"/>
    <w:rsid w:val="00510ADA"/>
    <w:rsid w:val="00512980"/>
    <w:rsid w:val="0051364F"/>
    <w:rsid w:val="005307DD"/>
    <w:rsid w:val="0053276A"/>
    <w:rsid w:val="00540369"/>
    <w:rsid w:val="0054374B"/>
    <w:rsid w:val="005912DF"/>
    <w:rsid w:val="005938C7"/>
    <w:rsid w:val="005C17FF"/>
    <w:rsid w:val="005C35F5"/>
    <w:rsid w:val="005D212D"/>
    <w:rsid w:val="005D32EA"/>
    <w:rsid w:val="005D6D3C"/>
    <w:rsid w:val="005E053C"/>
    <w:rsid w:val="005E0BE3"/>
    <w:rsid w:val="005F3D3B"/>
    <w:rsid w:val="00606743"/>
    <w:rsid w:val="00606BC1"/>
    <w:rsid w:val="00640106"/>
    <w:rsid w:val="00644050"/>
    <w:rsid w:val="006915FF"/>
    <w:rsid w:val="006B6CAE"/>
    <w:rsid w:val="006D0069"/>
    <w:rsid w:val="0070352A"/>
    <w:rsid w:val="007B05ED"/>
    <w:rsid w:val="007B13F9"/>
    <w:rsid w:val="007D40C0"/>
    <w:rsid w:val="007E4181"/>
    <w:rsid w:val="007F507B"/>
    <w:rsid w:val="00801AE5"/>
    <w:rsid w:val="00805992"/>
    <w:rsid w:val="00815429"/>
    <w:rsid w:val="0082618B"/>
    <w:rsid w:val="00861A93"/>
    <w:rsid w:val="008779F9"/>
    <w:rsid w:val="00877D55"/>
    <w:rsid w:val="00882B62"/>
    <w:rsid w:val="00897211"/>
    <w:rsid w:val="008A650A"/>
    <w:rsid w:val="008A7E0A"/>
    <w:rsid w:val="008D1A8C"/>
    <w:rsid w:val="008F528F"/>
    <w:rsid w:val="00900287"/>
    <w:rsid w:val="00902755"/>
    <w:rsid w:val="00910562"/>
    <w:rsid w:val="00922597"/>
    <w:rsid w:val="009309C3"/>
    <w:rsid w:val="00944984"/>
    <w:rsid w:val="00945058"/>
    <w:rsid w:val="00950C42"/>
    <w:rsid w:val="009647DB"/>
    <w:rsid w:val="00983709"/>
    <w:rsid w:val="009C0403"/>
    <w:rsid w:val="009C449E"/>
    <w:rsid w:val="009D276B"/>
    <w:rsid w:val="009D788A"/>
    <w:rsid w:val="009E10F2"/>
    <w:rsid w:val="00A025D2"/>
    <w:rsid w:val="00A05482"/>
    <w:rsid w:val="00A37E5A"/>
    <w:rsid w:val="00A46B50"/>
    <w:rsid w:val="00A73D2C"/>
    <w:rsid w:val="00A84710"/>
    <w:rsid w:val="00A91076"/>
    <w:rsid w:val="00A93585"/>
    <w:rsid w:val="00AA2DF3"/>
    <w:rsid w:val="00AB0212"/>
    <w:rsid w:val="00AB1DA5"/>
    <w:rsid w:val="00AC707F"/>
    <w:rsid w:val="00B153DE"/>
    <w:rsid w:val="00B21932"/>
    <w:rsid w:val="00B22FD1"/>
    <w:rsid w:val="00B27F5D"/>
    <w:rsid w:val="00B36B84"/>
    <w:rsid w:val="00B47F8B"/>
    <w:rsid w:val="00BB5D16"/>
    <w:rsid w:val="00BD00A2"/>
    <w:rsid w:val="00BF1E35"/>
    <w:rsid w:val="00BF783C"/>
    <w:rsid w:val="00C15EF7"/>
    <w:rsid w:val="00C21B40"/>
    <w:rsid w:val="00C2266D"/>
    <w:rsid w:val="00C37887"/>
    <w:rsid w:val="00C45935"/>
    <w:rsid w:val="00C5546A"/>
    <w:rsid w:val="00C73B83"/>
    <w:rsid w:val="00C74A06"/>
    <w:rsid w:val="00C81245"/>
    <w:rsid w:val="00C816DD"/>
    <w:rsid w:val="00CC3859"/>
    <w:rsid w:val="00CD4B69"/>
    <w:rsid w:val="00CE283D"/>
    <w:rsid w:val="00D024E2"/>
    <w:rsid w:val="00D30418"/>
    <w:rsid w:val="00D36CB2"/>
    <w:rsid w:val="00D43CAA"/>
    <w:rsid w:val="00D4547D"/>
    <w:rsid w:val="00D56243"/>
    <w:rsid w:val="00D7189F"/>
    <w:rsid w:val="00D870AF"/>
    <w:rsid w:val="00DB46BB"/>
    <w:rsid w:val="00DD1432"/>
    <w:rsid w:val="00DF4F71"/>
    <w:rsid w:val="00E4320A"/>
    <w:rsid w:val="00E67C0E"/>
    <w:rsid w:val="00E843D6"/>
    <w:rsid w:val="00E96BAA"/>
    <w:rsid w:val="00EA57DF"/>
    <w:rsid w:val="00ED5DFC"/>
    <w:rsid w:val="00EF226D"/>
    <w:rsid w:val="00EF5E4A"/>
    <w:rsid w:val="00F06921"/>
    <w:rsid w:val="00F10B00"/>
    <w:rsid w:val="00F15A69"/>
    <w:rsid w:val="00F426F6"/>
    <w:rsid w:val="00F50C85"/>
    <w:rsid w:val="00F63AD2"/>
    <w:rsid w:val="00F807EA"/>
    <w:rsid w:val="00FB02EE"/>
    <w:rsid w:val="00FB0D15"/>
    <w:rsid w:val="00FB0DAF"/>
    <w:rsid w:val="00FD4579"/>
    <w:rsid w:val="00FD7E35"/>
    <w:rsid w:val="00FE2988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DDA2DA1-6F8A-4776-B5D3-4D240ECC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2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E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E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EF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5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15F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4B"/>
  </w:style>
  <w:style w:type="paragraph" w:styleId="Footer">
    <w:name w:val="footer"/>
    <w:basedOn w:val="Normal"/>
    <w:link w:val="FooterChar"/>
    <w:uiPriority w:val="99"/>
    <w:unhideWhenUsed/>
    <w:rsid w:val="00543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4B"/>
  </w:style>
  <w:style w:type="character" w:styleId="LineNumber">
    <w:name w:val="line number"/>
    <w:basedOn w:val="DefaultParagraphFont"/>
    <w:uiPriority w:val="99"/>
    <w:semiHidden/>
    <w:unhideWhenUsed/>
    <w:rsid w:val="0054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utsevski@mo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mutsevski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A9F09A-0FF9-43BF-83A3-8EBF3C6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Palenkova</dc:creator>
  <cp:keywords/>
  <dc:description/>
  <cp:lastModifiedBy>Lubka Metodieva</cp:lastModifiedBy>
  <cp:revision>2</cp:revision>
  <cp:lastPrinted>2019-10-03T09:42:00Z</cp:lastPrinted>
  <dcterms:created xsi:type="dcterms:W3CDTF">2019-11-07T11:39:00Z</dcterms:created>
  <dcterms:modified xsi:type="dcterms:W3CDTF">2019-11-07T11:39:00Z</dcterms:modified>
</cp:coreProperties>
</file>