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PT Sans" w:cs="PT Sans" w:eastAsia="PT Sans" w:hAnsi="PT Sans"/>
          <w:b w:val="1"/>
          <w:color w:val="4da88e"/>
          <w:sz w:val="32"/>
          <w:szCs w:val="32"/>
        </w:rPr>
      </w:pPr>
      <w:r w:rsidDel="00000000" w:rsidR="00000000" w:rsidRPr="00000000">
        <w:rPr>
          <w:rFonts w:ascii="PT Sans" w:cs="PT Sans" w:eastAsia="PT Sans" w:hAnsi="PT Sans"/>
          <w:b w:val="1"/>
          <w:color w:val="4da88e"/>
          <w:sz w:val="32"/>
          <w:szCs w:val="32"/>
          <w:rtl w:val="0"/>
        </w:rPr>
        <w:t xml:space="preserve">ПРОГРАМА</w:t>
      </w:r>
    </w:p>
    <w:p w:rsidR="00000000" w:rsidDel="00000000" w:rsidP="00000000" w:rsidRDefault="00000000" w:rsidRPr="00000000" w14:paraId="00000002">
      <w:pPr>
        <w:pageBreakBefore w:val="0"/>
        <w:rPr>
          <w:rFonts w:ascii="PT Sans" w:cs="PT Sans" w:eastAsia="PT Sans" w:hAnsi="PT Sans"/>
          <w:color w:val="434343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color w:val="434343"/>
          <w:sz w:val="24"/>
          <w:szCs w:val="24"/>
          <w:rtl w:val="0"/>
        </w:rPr>
        <w:t xml:space="preserve">*Зуум стая на конференцията: </w:t>
      </w:r>
      <w:hyperlink r:id="rId6">
        <w:r w:rsidDel="00000000" w:rsidR="00000000" w:rsidRPr="00000000">
          <w:rPr>
            <w:color w:val="0e71eb"/>
            <w:sz w:val="21"/>
            <w:szCs w:val="21"/>
            <w:highlight w:val="white"/>
            <w:rtl w:val="0"/>
          </w:rPr>
          <w:t xml:space="preserve">https://us02web.zoom.us/j/89567229693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PT Sans" w:cs="PT Sans" w:eastAsia="PT Sans" w:hAnsi="PT Sans"/>
          <w:color w:val="434343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color w:val="434343"/>
          <w:sz w:val="24"/>
          <w:szCs w:val="24"/>
          <w:rtl w:val="0"/>
        </w:rPr>
        <w:t xml:space="preserve">*Видео насоки как да свалим и използваме Зуум (на български): </w:t>
      </w:r>
      <w:hyperlink r:id="rId7">
        <w:r w:rsidDel="00000000" w:rsidR="00000000" w:rsidRPr="00000000">
          <w:rPr>
            <w:rFonts w:ascii="PT Sans" w:cs="PT Sans" w:eastAsia="PT Sans" w:hAnsi="PT Sans"/>
            <w:color w:val="1155cc"/>
            <w:sz w:val="24"/>
            <w:szCs w:val="24"/>
            <w:u w:val="single"/>
            <w:rtl w:val="0"/>
          </w:rPr>
          <w:t xml:space="preserve">линк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PT Sans" w:cs="PT Sans" w:eastAsia="PT Sans" w:hAnsi="PT Sans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PT Sans" w:cs="PT Sans" w:eastAsia="PT Sans" w:hAnsi="PT Sans"/>
          <w:i w:val="1"/>
          <w:color w:val="434343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i w:val="1"/>
          <w:color w:val="434343"/>
          <w:sz w:val="24"/>
          <w:szCs w:val="24"/>
          <w:rtl w:val="0"/>
        </w:rPr>
        <w:t xml:space="preserve">Програма “Компетентности” се реализира по инициатива и с подкрепата на отдел „Квалификация и кариерно развитие” в Министерство на образованието и науката. 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PT Sans" w:cs="PT Sans" w:eastAsia="PT Sans" w:hAnsi="PT Sans"/>
          <w:i w:val="1"/>
          <w:color w:val="434343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i w:val="1"/>
          <w:color w:val="434343"/>
          <w:sz w:val="24"/>
          <w:szCs w:val="24"/>
          <w:rtl w:val="0"/>
        </w:rPr>
        <w:t xml:space="preserve">Програма “Компетентности” - модул 1 се проведе в периода 2020-2021 г. с учители и директори от РУО София област, РУО Пловдив и РУО Враца. Целта бе да проследим от какви структури на подкрепа имат нужда учители и директори, когато въвеждат практики на нова образователна политика в класната стая. По време на конференцията партньорите по програмата ще споделят успехи, научени уроци и най-полезните практики при въвеждането на компетентностния подход.</w:t>
      </w:r>
    </w:p>
    <w:p w:rsidR="00000000" w:rsidDel="00000000" w:rsidP="00000000" w:rsidRDefault="00000000" w:rsidRPr="00000000" w14:paraId="00000007">
      <w:pPr>
        <w:pageBreakBefore w:val="0"/>
        <w:rPr>
          <w:rFonts w:ascii="PT Sans" w:cs="PT Sans" w:eastAsia="PT Sans" w:hAnsi="PT Sans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7380"/>
        <w:tblGridChange w:id="0">
          <w:tblGrid>
            <w:gridCol w:w="1395"/>
            <w:gridCol w:w="738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PT Sans" w:cs="PT Sans" w:eastAsia="PT Sans" w:hAnsi="PT Sans"/>
                <w:b w:val="1"/>
                <w:color w:val="4da88e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4da88e"/>
                <w:sz w:val="24"/>
                <w:szCs w:val="24"/>
                <w:rtl w:val="0"/>
              </w:rPr>
              <w:t xml:space="preserve">Час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PT Sans" w:cs="PT Sans" w:eastAsia="PT Sans" w:hAnsi="PT Sans"/>
                <w:b w:val="1"/>
                <w:color w:val="4da88e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4da88e"/>
                <w:sz w:val="24"/>
                <w:szCs w:val="24"/>
                <w:rtl w:val="0"/>
              </w:rPr>
              <w:t xml:space="preserve">Дейност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PT Sans" w:cs="PT Sans" w:eastAsia="PT Sans" w:hAnsi="PT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434343"/>
                <w:sz w:val="24"/>
                <w:szCs w:val="24"/>
                <w:rtl w:val="0"/>
              </w:rPr>
              <w:t xml:space="preserve">13:30-14:00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PT Sans" w:cs="PT Sans" w:eastAsia="PT Sans" w:hAnsi="PT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434343"/>
                <w:sz w:val="24"/>
                <w:szCs w:val="24"/>
                <w:rtl w:val="0"/>
              </w:rPr>
              <w:t xml:space="preserve">Откриване, цели на конференцията и представяне на програма "Компетентности" - модул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PT Sans" w:cs="PT Sans" w:eastAsia="PT Sans" w:hAnsi="PT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434343"/>
                <w:sz w:val="24"/>
                <w:szCs w:val="24"/>
                <w:rtl w:val="0"/>
              </w:rPr>
              <w:t xml:space="preserve">14:00-14:30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PT Sans" w:cs="PT Sans" w:eastAsia="PT Sans" w:hAnsi="PT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434343"/>
                <w:sz w:val="24"/>
                <w:szCs w:val="24"/>
                <w:rtl w:val="0"/>
              </w:rPr>
              <w:t xml:space="preserve">Резултати от програма "Компетентности" - модул 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PT Sans" w:cs="PT Sans" w:eastAsia="PT Sans" w:hAnsi="PT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434343"/>
                <w:sz w:val="24"/>
                <w:szCs w:val="24"/>
                <w:rtl w:val="0"/>
              </w:rPr>
              <w:t xml:space="preserve">14:30-15:15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PT Sans" w:cs="PT Sans" w:eastAsia="PT Sans" w:hAnsi="PT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434343"/>
                <w:sz w:val="24"/>
                <w:szCs w:val="24"/>
                <w:rtl w:val="0"/>
              </w:rPr>
              <w:t xml:space="preserve">Ефективност на структурите за подкрепа на учители при въвеждането на компетентностния подход и как могат да бъдат използвани от всяко РУО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PT Sans" w:cs="PT Sans" w:eastAsia="PT Sans" w:hAnsi="PT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434343"/>
                <w:sz w:val="24"/>
                <w:szCs w:val="24"/>
                <w:rtl w:val="0"/>
              </w:rPr>
              <w:t xml:space="preserve">15:15-16:00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PT Sans" w:cs="PT Sans" w:eastAsia="PT Sans" w:hAnsi="PT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434343"/>
                <w:sz w:val="24"/>
                <w:szCs w:val="24"/>
                <w:rtl w:val="0"/>
              </w:rPr>
              <w:t xml:space="preserve">Панелна дискусия: Какво научихме от програма "Компетентности" (МОН, РУО София област, РУО Пловдив, РУО Враца)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PT Sans" w:cs="PT Sans" w:eastAsia="PT Sans" w:hAnsi="PT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434343"/>
                <w:sz w:val="24"/>
                <w:szCs w:val="24"/>
                <w:rtl w:val="0"/>
              </w:rPr>
              <w:t xml:space="preserve">16:00-16:30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PT Sans" w:cs="PT Sans" w:eastAsia="PT Sans" w:hAnsi="PT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434343"/>
                <w:sz w:val="24"/>
                <w:szCs w:val="24"/>
                <w:rtl w:val="0"/>
              </w:rPr>
              <w:t xml:space="preserve">Закриване: Да си тръгнем с намерение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rFonts w:ascii="PT Sans" w:cs="PT Sans" w:eastAsia="PT Sans" w:hAnsi="PT Sans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PT Sans" w:cs="PT Sans" w:eastAsia="PT Sans" w:hAnsi="PT Sans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T Sans" w:cs="PT Sans" w:eastAsia="PT Sans" w:hAnsi="PT Sans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8" w:w="11906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-342899</wp:posOffset>
          </wp:positionV>
          <wp:extent cx="5734050" cy="25527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702" l="0" r="0" t="6873"/>
                  <a:stretch>
                    <a:fillRect/>
                  </a:stretch>
                </pic:blipFill>
                <pic:spPr>
                  <a:xfrm>
                    <a:off x="0" y="0"/>
                    <a:ext cx="5734050" cy="2552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us02web.zoom.us/j/89567229693" TargetMode="External"/><Relationship Id="rId7" Type="http://schemas.openxmlformats.org/officeDocument/2006/relationships/hyperlink" Target="https://www.youtube.com/watch?v=Hr3WepvE33s&amp;list=PLr6ylTWi8J97z-pHMgwmo_u_JYJxlDVWa&amp;index=1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