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Rule="auto"/>
        <w:jc w:val="center"/>
        <w:rPr/>
      </w:pPr>
      <w:bookmarkStart w:colFirst="0" w:colLast="0" w:name="_mo6j0u5bdfb3" w:id="0"/>
      <w:bookmarkEnd w:id="0"/>
      <w:r w:rsidDel="00000000" w:rsidR="00000000" w:rsidRPr="00000000">
        <w:rPr>
          <w:rtl w:val="0"/>
        </w:rPr>
        <w:t xml:space="preserve">ПОКАНА ЗА УЕБИНАР НА ТЕМА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38761d"/>
        </w:rPr>
      </w:pPr>
      <w:bookmarkStart w:colFirst="0" w:colLast="0" w:name="_2bv17s9ziza0" w:id="1"/>
      <w:bookmarkEnd w:id="1"/>
      <w:r w:rsidDel="00000000" w:rsidR="00000000" w:rsidRPr="00000000">
        <w:rPr>
          <w:b w:val="1"/>
          <w:bCs w:val="1"/>
          <w:color w:val="38761d"/>
          <w:rtl w:val="0"/>
        </w:rPr>
        <w:t xml:space="preserve">“Епилептичен пристъп –  протоколи за действие в училището и детската градина”</w:t>
      </w:r>
    </w:p>
    <w:p w:rsidR="00000000" w:rsidDel="00000000" w:rsidP="00000000" w:rsidRDefault="00000000" w:rsidRPr="00000000" w14:paraId="00000003">
      <w:pPr>
        <w:spacing w:after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240" w:lineRule="auto"/>
        <w:jc w:val="center"/>
        <w:rPr>
          <w:b w:val="1"/>
          <w:bCs w:val="1"/>
          <w:sz w:val="26"/>
          <w:szCs w:val="26"/>
        </w:rPr>
      </w:pPr>
      <w:bookmarkStart w:colFirst="0" w:colLast="0" w:name="_8pn0j242xzfv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Покана към всички педагогически специалисти, директори и персонал.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Когато работим с деца, готовността за спешни ситуации не е избор, а задължение. Инциденти като епилептичен пристъп могат да бъдат изключително стресиращи и плашещи както за персонала, така и за останалите деца. </w:t>
      </w:r>
      <w:r w:rsidDel="00000000" w:rsidR="00000000" w:rsidRPr="00000000">
        <w:rPr>
          <w:b w:val="1"/>
          <w:bCs w:val="1"/>
          <w:rtl w:val="0"/>
        </w:rPr>
        <w:t xml:space="preserve">Знанието е единственият начин да превърнем паниката в адекватна и животоспасяваща реакция.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Академия Първа Помощ Ви кани на кратък, но изключително важен онлайн тренинг, посветен на това как да действаме професионално, спокойно и правилно при настъпване на епилептичен пристъп.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80" w:before="0" w:lineRule="auto"/>
        <w:jc w:val="center"/>
        <w:rPr>
          <w:b w:val="1"/>
          <w:bCs w:val="1"/>
          <w:color w:val="38761d"/>
        </w:rPr>
      </w:pPr>
      <w:bookmarkStart w:colFirst="0" w:colLast="0" w:name="_kxstz4r77dpd" w:id="3"/>
      <w:bookmarkEnd w:id="3"/>
      <w:r w:rsidDel="00000000" w:rsidR="00000000" w:rsidRPr="00000000">
        <w:rPr>
          <w:b w:val="1"/>
          <w:bCs w:val="1"/>
          <w:color w:val="38761d"/>
          <w:rtl w:val="0"/>
        </w:rPr>
        <w:t xml:space="preserve">26 ноември | 16:00 ч. | Онлайн в ZOOM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6bv42q4dtm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В рамките на 60 мин. ще научите: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Разпознаване:</w:t>
      </w:r>
      <w:r w:rsidDel="00000000" w:rsidR="00000000" w:rsidRPr="00000000">
        <w:rPr>
          <w:rtl w:val="0"/>
        </w:rPr>
        <w:t xml:space="preserve"> Как да идентифицирате различните видове епилептични пристъпи.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Протокол за действие:</w:t>
      </w:r>
      <w:r w:rsidDel="00000000" w:rsidR="00000000" w:rsidRPr="00000000">
        <w:rPr>
          <w:rtl w:val="0"/>
        </w:rPr>
        <w:t xml:space="preserve"> Какво точно да направите </w:t>
      </w:r>
      <w:r w:rsidDel="00000000" w:rsidR="00000000" w:rsidRPr="00000000">
        <w:rPr>
          <w:b w:val="1"/>
          <w:bCs w:val="1"/>
          <w:rtl w:val="0"/>
        </w:rPr>
        <w:t xml:space="preserve">преди, по време и след</w:t>
      </w:r>
      <w:r w:rsidDel="00000000" w:rsidR="00000000" w:rsidRPr="00000000">
        <w:rPr>
          <w:rtl w:val="0"/>
        </w:rPr>
        <w:t xml:space="preserve"> пристъпа.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Психологическа подготовка:</w:t>
      </w:r>
      <w:r w:rsidDel="00000000" w:rsidR="00000000" w:rsidRPr="00000000">
        <w:rPr>
          <w:rtl w:val="0"/>
        </w:rPr>
        <w:t xml:space="preserve"> Как да запазите </w:t>
      </w:r>
      <w:r w:rsidDel="00000000" w:rsidR="00000000" w:rsidRPr="00000000">
        <w:rPr>
          <w:b w:val="1"/>
          <w:bCs w:val="1"/>
          <w:rtl w:val="0"/>
        </w:rPr>
        <w:t xml:space="preserve">спокойствие</w:t>
      </w:r>
      <w:r w:rsidDel="00000000" w:rsidR="00000000" w:rsidRPr="00000000">
        <w:rPr>
          <w:rtl w:val="0"/>
        </w:rPr>
        <w:t xml:space="preserve"> и да овладеете ситуацията.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Превенция и общуване:</w:t>
      </w:r>
      <w:r w:rsidDel="00000000" w:rsidR="00000000" w:rsidRPr="00000000">
        <w:rPr>
          <w:rtl w:val="0"/>
        </w:rPr>
        <w:t xml:space="preserve"> Как да подготвите учениците и себе си за правилно поведение.</w:t>
      </w:r>
    </w:p>
    <w:p w:rsidR="00000000" w:rsidDel="00000000" w:rsidP="00000000" w:rsidRDefault="00000000" w:rsidRPr="00000000" w14:paraId="00000011">
      <w:pPr>
        <w:spacing w:after="240" w:lineRule="auto"/>
        <w:rPr/>
      </w:pPr>
      <w:r w:rsidDel="00000000" w:rsidR="00000000" w:rsidRPr="00000000">
        <w:rPr>
          <w:rtl w:val="0"/>
        </w:rPr>
        <w:t xml:space="preserve">Събитието е безплатно, изисква регистрация на следния линк:</w:t>
      </w:r>
    </w:p>
    <w:p w:rsidR="00000000" w:rsidDel="00000000" w:rsidP="00000000" w:rsidRDefault="00000000" w:rsidRPr="00000000" w14:paraId="00000012">
      <w:pPr>
        <w:spacing w:after="240" w:lineRule="auto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https://forms.gle/yzxCFjV4kjUzWbKg9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rPr/>
      </w:pPr>
      <w:r w:rsidDel="00000000" w:rsidR="00000000" w:rsidRPr="00000000">
        <w:rPr>
          <w:rtl w:val="0"/>
        </w:rPr>
        <w:t xml:space="preserve">След регистрация ще получите връзка за включване в платформата ZOOM.</w:t>
      </w:r>
    </w:p>
    <w:p w:rsidR="00000000" w:rsidDel="00000000" w:rsidP="00000000" w:rsidRDefault="00000000" w:rsidRPr="00000000" w14:paraId="00000014">
      <w:pPr>
        <w:spacing w:after="240" w:lineRule="auto"/>
        <w:ind w:left="0" w:right="600" w:firstLine="0"/>
        <w:rPr/>
      </w:pPr>
      <w:r w:rsidDel="00000000" w:rsidR="00000000" w:rsidRPr="00000000">
        <w:rPr>
          <w:b w:val="1"/>
          <w:bCs w:val="1"/>
          <w:color w:val="38761d"/>
          <w:rtl w:val="0"/>
        </w:rPr>
        <w:t xml:space="preserve">Важно!</w:t>
      </w:r>
      <w:r w:rsidDel="00000000" w:rsidR="00000000" w:rsidRPr="00000000">
        <w:rPr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  <w:t xml:space="preserve">Всички регистрирани участници ще получат </w:t>
      </w:r>
      <w:r w:rsidDel="00000000" w:rsidR="00000000" w:rsidRPr="00000000">
        <w:rPr>
          <w:b w:val="1"/>
          <w:bCs w:val="1"/>
          <w:rtl w:val="0"/>
        </w:rPr>
        <w:t xml:space="preserve">запис</w:t>
      </w:r>
      <w:r w:rsidDel="00000000" w:rsidR="00000000" w:rsidRPr="00000000">
        <w:rPr>
          <w:rtl w:val="0"/>
        </w:rPr>
        <w:t xml:space="preserve"> от уебинара!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Очакваме Ви!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Rule="auto"/>
        <w:rPr>
          <w:b w:val="1"/>
          <w:bCs w:val="1"/>
          <w:color w:val="38761d"/>
          <w:sz w:val="26"/>
          <w:szCs w:val="26"/>
        </w:rPr>
      </w:pPr>
      <w:bookmarkStart w:colFirst="0" w:colLast="0" w:name="_hakg5uemghkm" w:id="5"/>
      <w:bookmarkEnd w:id="5"/>
      <w:r w:rsidDel="00000000" w:rsidR="00000000" w:rsidRPr="00000000">
        <w:rPr>
          <w:b w:val="1"/>
          <w:bCs w:val="1"/>
          <w:color w:val="38761d"/>
          <w:sz w:val="26"/>
          <w:szCs w:val="26"/>
          <w:rtl w:val="0"/>
        </w:rPr>
        <w:t xml:space="preserve">За Академия Първа Помощ</w:t>
      </w:r>
    </w:p>
    <w:p w:rsidR="00000000" w:rsidDel="00000000" w:rsidP="00000000" w:rsidRDefault="00000000" w:rsidRPr="00000000" w14:paraId="00000019">
      <w:pPr>
        <w:spacing w:after="240" w:lineRule="auto"/>
        <w:rPr/>
      </w:pPr>
      <w:r w:rsidDel="00000000" w:rsidR="00000000" w:rsidRPr="00000000">
        <w:rPr>
          <w:rtl w:val="0"/>
        </w:rPr>
        <w:t xml:space="preserve">Академия Първа Помощ е </w:t>
      </w:r>
      <w:r w:rsidDel="00000000" w:rsidR="00000000" w:rsidRPr="00000000">
        <w:rPr>
          <w:b w:val="1"/>
          <w:bCs w:val="1"/>
          <w:rtl w:val="0"/>
        </w:rPr>
        <w:t xml:space="preserve">специализирана</w:t>
      </w:r>
      <w:r w:rsidDel="00000000" w:rsidR="00000000" w:rsidRPr="00000000">
        <w:rPr>
          <w:rtl w:val="0"/>
        </w:rPr>
        <w:t xml:space="preserve"> в разработване и провеждане на обучения по оказване на първа долекарска помощ. Нашият екип се състои от </w:t>
      </w:r>
      <w:r w:rsidDel="00000000" w:rsidR="00000000" w:rsidRPr="00000000">
        <w:rPr>
          <w:b w:val="1"/>
          <w:bCs w:val="1"/>
          <w:rtl w:val="0"/>
        </w:rPr>
        <w:t xml:space="preserve">опитни, практикуващи лекари с различни специалности</w:t>
      </w:r>
      <w:r w:rsidDel="00000000" w:rsidR="00000000" w:rsidRPr="00000000">
        <w:rPr>
          <w:rtl w:val="0"/>
        </w:rPr>
        <w:t xml:space="preserve">, които споделят своя опит и знания чрез иновативни и практически насочени курсове.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rtl w:val="0"/>
        </w:rPr>
        <w:t xml:space="preserve">Ние сме посветени на обучението на педагогически специалисти като програмата е </w:t>
      </w:r>
      <w:r w:rsidDel="00000000" w:rsidR="00000000" w:rsidRPr="00000000">
        <w:rPr>
          <w:b w:val="1"/>
          <w:bCs w:val="1"/>
          <w:rtl w:val="0"/>
        </w:rPr>
        <w:t xml:space="preserve">съобразена изцяло</w:t>
      </w:r>
      <w:r w:rsidDel="00000000" w:rsidR="00000000" w:rsidRPr="00000000">
        <w:rPr>
          <w:rtl w:val="0"/>
        </w:rPr>
        <w:t xml:space="preserve"> за нуждите на детски градини и училища.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p1w3sis1rww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Въпроси и Контакти:</w:t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rtl w:val="0"/>
        </w:rPr>
        <w:t xml:space="preserve">Ако желаете </w:t>
      </w:r>
      <w:r w:rsidDel="00000000" w:rsidR="00000000" w:rsidRPr="00000000">
        <w:rPr>
          <w:b w:val="1"/>
          <w:bCs w:val="1"/>
          <w:rtl w:val="0"/>
        </w:rPr>
        <w:t xml:space="preserve">присъствено обучение</w:t>
      </w:r>
      <w:r w:rsidDel="00000000" w:rsidR="00000000" w:rsidRPr="00000000">
        <w:rPr>
          <w:rtl w:val="0"/>
        </w:rPr>
        <w:t xml:space="preserve"> на Вашия екип, можете да се свържете с нас: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Телефон:</w:t>
      </w:r>
      <w:r w:rsidDel="00000000" w:rsidR="00000000" w:rsidRPr="00000000">
        <w:rPr>
          <w:rtl w:val="0"/>
        </w:rPr>
        <w:t xml:space="preserve"> 0882 714 145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office@academyfirstaid.com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Уебсайт: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www.academyfirstaid.com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ExtraBold">
    <w:embedBold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rPr>
        <w:rFonts w:ascii="Montserrat" w:cs="Montserrat" w:eastAsia="Montserrat" w:hAnsi="Montserrat"/>
        <w:b w:val="1"/>
        <w:bCs w:val="1"/>
        <w:sz w:val="28"/>
        <w:szCs w:val="28"/>
      </w:rPr>
    </w:pPr>
    <w:bookmarkStart w:colFirst="0" w:colLast="0" w:name="_30j0zll" w:id="7"/>
    <w:bookmarkEnd w:id="7"/>
    <w:r w:rsidDel="00000000" w:rsidR="00000000" w:rsidRPr="00000000">
      <w:rPr>
        <w:rtl w:val="0"/>
      </w:rPr>
    </w:r>
  </w:p>
  <w:tbl>
    <w:tblPr>
      <w:tblStyle w:val="Table1"/>
      <w:tblW w:w="10064.0" w:type="dxa"/>
      <w:jc w:val="left"/>
      <w:tblLayout w:type="fixed"/>
      <w:tblLook w:val="0000"/>
    </w:tblPr>
    <w:tblGrid>
      <w:gridCol w:w="6379"/>
      <w:gridCol w:w="283"/>
      <w:gridCol w:w="426"/>
      <w:gridCol w:w="2976"/>
      <w:tblGridChange w:id="0">
        <w:tblGrid>
          <w:gridCol w:w="6379"/>
          <w:gridCol w:w="283"/>
          <w:gridCol w:w="426"/>
          <w:gridCol w:w="2976"/>
        </w:tblGrid>
      </w:tblGridChange>
    </w:tblGrid>
    <w:tr>
      <w:trPr>
        <w:cantSplit w:val="0"/>
        <w:trHeight w:val="113" w:hRule="atLeast"/>
        <w:tblHeader w:val="0"/>
      </w:trPr>
      <w:tc>
        <w:tcPr>
          <w:vMerge w:val="restart"/>
          <w:vAlign w:val="bottom"/>
        </w:tcPr>
        <w:p w:rsidR="00000000" w:rsidDel="00000000" w:rsidP="00000000" w:rsidRDefault="00000000" w:rsidRPr="00000000" w14:paraId="00000023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  <w:drawing>
              <wp:inline distB="0" distT="0" distL="0" distR="0">
                <wp:extent cx="3293427" cy="598805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3427" cy="5988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6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7">
          <w:pPr>
            <w:spacing w:line="240" w:lineRule="auto"/>
            <w:ind w:left="113" w:right="113" w:firstLine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13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028">
          <w:pPr>
            <w:widowControl w:val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9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spacing w:line="240" w:lineRule="auto"/>
            <w:rPr>
              <w:rFonts w:ascii="Montserrat ExtraBold" w:cs="Montserrat ExtraBold" w:eastAsia="Montserrat ExtraBold" w:hAnsi="Montserrat ExtraBold"/>
              <w:b w:val="1"/>
              <w:bCs w:val="1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  <w:drawing>
              <wp:inline distB="0" distT="0" distL="0" distR="0">
                <wp:extent cx="180000" cy="180000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B">
          <w:pPr>
            <w:spacing w:line="240" w:lineRule="auto"/>
            <w:ind w:left="113" w:right="113" w:firstLine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Fonts w:ascii="Montserrat" w:cs="Montserrat" w:eastAsia="Montserrat" w:hAnsi="Montserrat"/>
              <w:sz w:val="18"/>
              <w:szCs w:val="18"/>
              <w:rtl w:val="0"/>
            </w:rPr>
            <w:t xml:space="preserve">0882 714 145</w:t>
          </w:r>
        </w:p>
      </w:tc>
    </w:tr>
    <w:tr>
      <w:trPr>
        <w:cantSplit w:val="0"/>
        <w:trHeight w:val="113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02C">
          <w:pPr>
            <w:widowControl w:val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D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  <w:drawing>
              <wp:inline distB="0" distT="0" distL="0" distR="0">
                <wp:extent cx="180000" cy="1800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spacing w:line="240" w:lineRule="auto"/>
            <w:ind w:left="113" w:right="113" w:firstLine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Fonts w:ascii="Montserrat" w:cs="Montserrat" w:eastAsia="Montserrat" w:hAnsi="Montserrat"/>
              <w:sz w:val="18"/>
              <w:szCs w:val="18"/>
              <w:rtl w:val="0"/>
            </w:rPr>
            <w:t xml:space="preserve">www.academyfirstaid.com</w:t>
          </w:r>
        </w:p>
      </w:tc>
    </w:tr>
    <w:tr>
      <w:trPr>
        <w:cantSplit w:val="0"/>
        <w:trHeight w:val="113" w:hRule="atLeast"/>
        <w:tblHeader w:val="0"/>
      </w:trPr>
      <w:tc>
        <w:tcPr>
          <w:vMerge w:val="continue"/>
          <w:vAlign w:val="bottom"/>
        </w:tcPr>
        <w:p w:rsidR="00000000" w:rsidDel="00000000" w:rsidP="00000000" w:rsidRDefault="00000000" w:rsidRPr="00000000" w14:paraId="00000030">
          <w:pPr>
            <w:widowControl w:val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1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  <w:drawing>
              <wp:inline distB="0" distT="0" distL="0" distR="0">
                <wp:extent cx="180000" cy="18000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spacing w:line="240" w:lineRule="auto"/>
            <w:ind w:left="113" w:right="113" w:firstLine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Fonts w:ascii="Montserrat" w:cs="Montserrat" w:eastAsia="Montserrat" w:hAnsi="Montserrat"/>
              <w:sz w:val="18"/>
              <w:szCs w:val="18"/>
              <w:rtl w:val="0"/>
            </w:rPr>
            <w:t xml:space="preserve">office@academyfirstaid.com</w:t>
          </w:r>
        </w:p>
      </w:tc>
    </w:tr>
    <w:tr>
      <w:trPr>
        <w:cantSplit w:val="0"/>
        <w:trHeight w:val="113" w:hRule="atLeast"/>
        <w:tblHeader w:val="0"/>
      </w:trPr>
      <w:tc>
        <w:tcPr/>
        <w:p w:rsidR="00000000" w:rsidDel="00000000" w:rsidP="00000000" w:rsidRDefault="00000000" w:rsidRPr="00000000" w14:paraId="00000034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spacing w:line="240" w:lineRule="auto"/>
            <w:rPr>
              <w:rFonts w:ascii="Montserrat" w:cs="Montserrat" w:eastAsia="Montserrat" w:hAnsi="Montserrat"/>
              <w:b w:val="1"/>
              <w:bCs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spacing w:line="240" w:lineRule="auto"/>
            <w:ind w:left="113" w:right="113" w:firstLine="0"/>
            <w:rPr>
              <w:rFonts w:ascii="Montserrat" w:cs="Montserrat" w:eastAsia="Montserrat" w:hAnsi="Montserrat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spacing w:line="276" w:lineRule="auto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orms.gle/yzxCFjV4kjUzWbKg9" TargetMode="External"/><Relationship Id="rId7" Type="http://schemas.openxmlformats.org/officeDocument/2006/relationships/hyperlink" Target="https://www.academyfirstaid.com/" TargetMode="External"/><Relationship Id="rId8" Type="http://schemas.openxmlformats.org/officeDocument/2006/relationships/hyperlink" Target="https://www.academyfirstaid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ExtraBold-bold.ttf"/><Relationship Id="rId6" Type="http://schemas.openxmlformats.org/officeDocument/2006/relationships/font" Target="fonts/Montserrat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